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1D" w:rsidRDefault="0006551D" w:rsidP="0006551D">
      <w:pPr>
        <w:rPr>
          <w:rFonts w:ascii="Times New Roman" w:hAnsi="Times New Roman" w:cs="Times New Roman"/>
          <w:sz w:val="24"/>
          <w:szCs w:val="24"/>
        </w:rPr>
      </w:pPr>
      <w:r w:rsidRPr="007E37F6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Opis przedmiotu zamówienia, wartość ofert</w:t>
      </w:r>
    </w:p>
    <w:p w:rsidR="0006551D" w:rsidRDefault="0006551D" w:rsidP="0006551D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</w:pPr>
      <w:r w:rsidRPr="007E37F6"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  <w:t>OPIS PRZEDMIOTU ZAMÓWIENIA</w:t>
      </w:r>
    </w:p>
    <w:p w:rsidR="0006551D" w:rsidRPr="00072904" w:rsidRDefault="0006551D" w:rsidP="0006551D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NewRoman"/>
          <w:b/>
          <w:i/>
          <w:sz w:val="28"/>
          <w:szCs w:val="20"/>
          <w:lang w:eastAsia="pl-PL" w:bidi="hi-IN"/>
        </w:rPr>
      </w:pPr>
    </w:p>
    <w:tbl>
      <w:tblPr>
        <w:tblW w:w="1403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417"/>
        <w:gridCol w:w="1134"/>
        <w:gridCol w:w="709"/>
        <w:gridCol w:w="1559"/>
        <w:gridCol w:w="1134"/>
        <w:gridCol w:w="992"/>
        <w:gridCol w:w="851"/>
        <w:gridCol w:w="1276"/>
        <w:gridCol w:w="1134"/>
      </w:tblGrid>
      <w:tr w:rsidR="0006551D" w:rsidRPr="00252A42" w:rsidTr="000E2FDF">
        <w:trPr>
          <w:trHeight w:val="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NAZWA HANDLOWA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PEŁNY NUMER KATALOGOWY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KRAJ POCHODZENIA I JEGO 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VAT STAWKA % KWOTA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NewRoman"/>
                <w:b/>
                <w:sz w:val="18"/>
                <w:szCs w:val="18"/>
                <w:lang w:eastAsia="pl-PL" w:bidi="hi-IN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 w:bidi="hi-IN"/>
              </w:rPr>
              <w:t>NR I DATA WAZNOŚCI ŚW. DOPUSZCZENIA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252A42" w:rsidRDefault="0006551D" w:rsidP="000E2F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 w:bidi="hi-IN"/>
              </w:rPr>
              <w:t>KLASA WYROBU MEDYCZNEGO</w:t>
            </w: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Śruba poliaksjalna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70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Śruba monoaksjalne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2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Łącznik poprzeczny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1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Łącznik boczny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3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5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Hak laminarny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2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6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Bloker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 w:bidi="hi-IN"/>
              </w:rPr>
              <w:t>5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7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Pręt prosty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 w:bidi="hi-IN"/>
              </w:rPr>
              <w:t>3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8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Pręt zakrzywiony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2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9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Klamerki kostne jednootworowe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072904" w:rsidRDefault="0006551D" w:rsidP="0006551D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1</w:t>
            </w: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0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Klamerki kostne dwuotworowe górne i dolne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11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Klatka miedzykręgowa typu (ALIF PEEK)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 w:bidi="hi-IN"/>
              </w:rPr>
              <w:t>0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lastRenderedPageBreak/>
              <w:t>12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Klatka lędźwiowa, międzytrzonowa typu (TLIF)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15</w:t>
            </w: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4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072904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NewRoman"/>
                <w:b/>
                <w:lang w:eastAsia="pl-PL" w:bidi="hi-IN"/>
              </w:rPr>
            </w:pPr>
            <w:r>
              <w:rPr>
                <w:rFonts w:ascii="Times New Roman" w:eastAsia="Times New Roman" w:hAnsi="Times New Roman" w:cs="TimesNewRoman"/>
                <w:b/>
                <w:lang w:eastAsia="pl-PL" w:bidi="hi-IN"/>
              </w:rPr>
              <w:t>13</w:t>
            </w:r>
            <w:r w:rsidRPr="00072904">
              <w:rPr>
                <w:rFonts w:ascii="Times New Roman" w:eastAsia="Times New Roman" w:hAnsi="Times New Roman" w:cs="TimesNewRoman"/>
                <w:b/>
                <w:lang w:eastAsia="pl-PL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  <w:r w:rsidRPr="004C6AF6">
              <w:rPr>
                <w:rFonts w:ascii="Times New Roman" w:eastAsia="Times New Roman" w:hAnsi="Times New Roman" w:cs="Times New Roman"/>
                <w:lang w:eastAsia="pl-PL" w:bidi="hi-IN"/>
              </w:rPr>
              <w:t>Implanty lędźwiowe międzytrzonowe typu (PLIF) (System implantów do stabilizacji międzytrzonowej technika PLIF)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6551D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lang w:eastAsia="pl-PL" w:bidi="hi-I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 w:bidi="hi-IN"/>
              </w:rPr>
              <w:t>0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4C6A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pl-PL" w:bidi="hi-IN"/>
              </w:rPr>
            </w:pPr>
          </w:p>
        </w:tc>
      </w:tr>
      <w:tr w:rsidR="0006551D" w:rsidRPr="007E37F6" w:rsidTr="000E2FDF">
        <w:trPr>
          <w:trHeight w:val="305"/>
        </w:trPr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  <w:r w:rsidRPr="00252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 w:bidi="hi-IN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6551D" w:rsidRPr="00252A42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hi-IN"/>
              </w:rPr>
            </w:pPr>
          </w:p>
        </w:tc>
      </w:tr>
      <w:tr w:rsidR="0006551D" w:rsidRPr="007E37F6" w:rsidTr="000E2FDF">
        <w:trPr>
          <w:trHeight w:val="257"/>
        </w:trPr>
        <w:tc>
          <w:tcPr>
            <w:tcW w:w="426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984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8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417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709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559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992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851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276" w:type="dxa"/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06551D" w:rsidRPr="007E37F6" w:rsidRDefault="0006551D" w:rsidP="000E2FDF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NewRoman"/>
                <w:sz w:val="24"/>
                <w:szCs w:val="20"/>
                <w:lang w:eastAsia="pl-PL" w:bidi="hi-IN"/>
              </w:rPr>
            </w:pPr>
          </w:p>
        </w:tc>
      </w:tr>
    </w:tbl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pl-PL" w:bidi="hi-IN"/>
        </w:rPr>
      </w:pPr>
    </w:p>
    <w:p w:rsidR="0006551D" w:rsidRPr="00072904" w:rsidRDefault="0006551D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  <w:r w:rsidRPr="00072904"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  <w:t>OPIS</w:t>
      </w:r>
    </w:p>
    <w:p w:rsidR="0006551D" w:rsidRPr="00C80C5E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- </w:t>
      </w:r>
      <w:r w:rsidRPr="00C80C5E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śruby przeznasadowe mono i poliaksjalne, samogwintujące, posiadające stożkowy rdzeń gwintu kostnego i cylindryczny kształt powierzchni zewnętrznej gwintu kostnego; dwukorowe, atraumatyczne (z zaokrąglonym końcem)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śruby poliaksjalne o średnicy 4,0 mm; 4,5mm; 5,0mm; 5,5mm; 6,0mm; 6,5mm; i 7,5mm; średnice kodowane kolorami; długości w zakresach od 25mm do 90mm.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śruby monoaksjalne o średnicach 4,0mm; 4,5mm; 5,0mm; 5,5mm; 6,5mm; 7,5mm; 8,5mm k9,5mm; średnice kodowane kolorami, długości w zakresach od 25mm do 90 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wysokość profilu głowy dla śruby monoaksjalne nie może przekroczyć 14mm a dla śruby poliaksjalne 14mm a dla śruby poliaksjalnej17mm, wysokość łba śruby mono i poliaksjalne wystającej ponad pręt nie większa niż 5,5mm, średnica łba śruby mono i poliaksjalne wraz z elementem blokującym nie większa niż 14mm.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śruby redukcyjne (z długimi ramionami gwintowanymi na całej długości i odłamywanymi po zbiegu) umożliwiające osadzenie pręta w kanałku śruby bez użycia dodatkowych narzędzi dopychających, o średnicach 4,0mm; 4,5mm; 5,5mm; 6,0mm; 6,5mm; 7,5mm i długościach w zakresach od 25mm do 90mm.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łączniki poprzeczne regulowane wzdłużnie w zakresie długości od 26 do71mm, łączniki poprzeczne regulowane wzdłużnie i kątowo w zakresie długości od 22 do 99mm oraz łączniki poprzeczne monolityczne, w zakresie długości od 14 do 30mm.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haki laminarne, pedikularne i na wyrostki poprzeczne w trzech różnych wysokościach (mały, standardowy, duży) oraz dwóch szerokościach ostrza (wąskie i szerokie); haki dostępne w odmianie prostej, osadzonej, wydłużonej, odgiętej i piersiowej.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Łączniki boczne w zakresie długości od 15mm do 35mm i kątach 0</w:t>
      </w:r>
      <w:r w:rsidRPr="00B23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75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105</w:t>
      </w:r>
      <w:r w:rsidRPr="00B23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oraz łączniki kątowe o  długościach 12mm i 16mm i katach 0</w:t>
      </w:r>
      <w:r w:rsidRPr="00B23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10</w:t>
      </w:r>
      <w:r w:rsidRPr="00B23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30</w:t>
      </w:r>
      <w:r w:rsidRPr="00B23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wewnętrzny wkręt blokujący o specjalnym podciętym (ujemnym) zarysie gwintu, zapobiegającym rozchylaniu się ramion śruby i zmniejszającym ryzyko przekoszenia gwintu; wkręty blokujące posiadające zabezpieczenie zapobiegające odwrotnemu wkręceniu w łeb śruby.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pręty proste o średnicy 6mm, dostępne w dwóch gadających sztywności standardowe (wykonane ze stopu tytanu) oraz bardzo sztywne (wykonane ze stopu kobaltu), dostępne w zakresie długości od 40 do 500mm;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pręty zakrzywione o średnicy 6,, dostępne w dwóch głębokościach wygięcia dla danej długości pręta, dostępne w zakresie długości od 35 do 85mm.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łączniki poprzeczne złożone z pręcika i kabłąków mocowanych na prętach, poprzeczki w zakresie długości od 35 do 100mm.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Łączniki umożliwiające łączenie pręta głównego współosiowo lub równolegle a także łączenie prętów o dwóch różnych średnicach tj. 5 i 6mm.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klamerki kostne jednootworowe.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klamerki kostne dwuotworowe górne i dolne.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06551D" w:rsidRPr="00072904" w:rsidRDefault="0006551D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  <w:r w:rsidRPr="00072904"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  <w:lastRenderedPageBreak/>
        <w:t>KLATKA MIEDZYKRĘGOWA TYPU (ALIF PEEK)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implantacja możliwa aż z 3 dostępów operacyjnych: przedniego, przednio – bocznego i bocznego.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wykonane z wysoce biozgodnego tworzywa sztucznego PEEK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Polieteroeteroketon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 o sztywności zbliżonej do ludzkiej kości.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kształt dopasowany do anatomicznej budowy trzonów lędźwiowych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szeroka gama rozmiarów uwzględniająca wysokość przestrzeni miedzykręgowej (6 rozmiarów w zakresie od 10 do 19mm), kąt lordozy lędźwiowej (8</w:t>
      </w:r>
      <w:r w:rsidRPr="005A1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i 12</w:t>
      </w:r>
      <w:r w:rsidRPr="005A1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 oraz wielkość powierzchni granicznych trzonów (dwa rozmiary 32 x 26mm oraz 38 x 30mm)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ząbkowana górna i dolna powierzchnia zwiększająca osadzanie implantu oraz zapobiegająca jego migracji,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duże otwory widoczne w płaszczyźnie poziomej przeznaczone na przeszczep kostny umożliwiający przerost tkanki kostnej,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nieprzezierne dla promieni RTG 4 tantalowe znaczniki radiologiczne dla jednoznacznego zobrazowania miejsca położenia implantu,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wersja sterylna.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06551D" w:rsidRPr="00072904" w:rsidRDefault="0006551D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  <w:r w:rsidRPr="00072904"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  <w:t>KLATKA LĘDŻWIOWA, MIEDZYTRZONOWA TYPU (PLIF)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- klatka międzytrzonowa, usuwane z dostępu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transforaminalnego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; materiał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Polieteroeteroketon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kształt klatki w widoku wzdłużnym zakrzywiony, nerkowaty w dwóch odmianach długościowych: 26mm i 30mm,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wysokość implantów w zakresie od 7 do 16mm ze skokiem co 1 mm,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klinowo ukształtowany dziób implantu, wspomagający wprowadzenie implantu i  dystrakcję kręgów,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ząbkowana górna i dolna powierzchnia implantu dla zapewnienia stabilności i zapobiegania migracji implantu,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kształt implantu w widoku poprzecznym prostokątny lub lordotyczny (ząbkowane powierzchnie implantu ustawione względem siebie równolegle lub pod katem 5</w:t>
      </w:r>
      <w:r w:rsidRPr="00454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klatka wyposażona w zintegrowany, obrotowy łącznik, pozwalający na połączenie z aplikatorem i na rotację implantu in situ, z możliwością zablokowania rotacji w  dowolnym położeniu kątowym w zakresie do 65</w:t>
      </w:r>
      <w:r w:rsidRPr="00454E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implant zaopatrzony w trzy nieprzezierne dla promieni RTG, zintegrowane tantalowe znaczniki radiologiczne, w celu jednoznacznego skontrolowania położenia implantu.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implanty trwale oznakowane,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wersja sterylna.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06551D" w:rsidRPr="00072904" w:rsidRDefault="0006551D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  <w:r w:rsidRPr="00072904"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  <w:t>IMPANTY LEDŻWIOWE, MIĘDZYTRZONOWE TYPU (PLIF)</w:t>
      </w:r>
    </w:p>
    <w:p w:rsidR="0006551D" w:rsidRPr="00072904" w:rsidRDefault="0006551D" w:rsidP="0006551D">
      <w:pPr>
        <w:keepNext/>
        <w:tabs>
          <w:tab w:val="left" w:pos="36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</w:pPr>
      <w:r w:rsidRPr="00072904">
        <w:rPr>
          <w:rFonts w:ascii="Times New Roman" w:eastAsia="Times New Roman" w:hAnsi="Times New Roman" w:cs="Times New Roman"/>
          <w:b/>
          <w:sz w:val="24"/>
          <w:szCs w:val="24"/>
          <w:lang w:eastAsia="pl-PL" w:bidi="hi-IN"/>
        </w:rPr>
        <w:t>SYSTEM IMPLANTÓW DO STABILIZACJI MIEDZYTRZONOWEJ TECHNIKĄ PLIF)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- klatki międzytrzonowe, wsuwane z dostępu tylnego technika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Plif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, materiał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polieteroetrokrton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ząbkowane powierzchnie kontaktu klatki z blaszkami trzonów kręgowych;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kształt klatek w płaszczyźnie strzałkowej umożliwiający odtworzenie lordozy lędźwiowej w co najmniej trzech ustawieniach kątowych (0</w:t>
      </w:r>
      <w:r w:rsidRPr="00252A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4</w:t>
      </w:r>
      <w:r w:rsidRPr="00252A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, 7</w:t>
      </w:r>
      <w:r w:rsidRPr="00252A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)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lastRenderedPageBreak/>
        <w:t>- zaokrąglony, atraumatyczny kształt narożny klatki w przekroju poprzecznym, dający możliwość implantacji skrajnie po bokach w obrębie przestrzeni miedzykręgowej;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dostępne dwie wersje długości implantów: 20 i 25mm;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wysokość implantów w zakresie 9-18mm (skok co 1 mm);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implant zaopatrzony w nieprzezierne dla promieni RTG, zintegrowane tantalowe znaczniki radiologiczne w celu śródoperacyjnej i pooperacyjnej kontroli radiologicznej położenia implantu;</w:t>
      </w:r>
    </w:p>
    <w:p w:rsidR="0006551D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implanty trwale oznakowane;</w:t>
      </w:r>
    </w:p>
    <w:p w:rsidR="0006551D" w:rsidRPr="00252A42" w:rsidRDefault="0006551D" w:rsidP="0006551D">
      <w:pPr>
        <w:keepNext/>
        <w:tabs>
          <w:tab w:val="left" w:pos="360"/>
        </w:tabs>
        <w:suppressAutoHyphens/>
        <w:spacing w:after="0" w:line="240" w:lineRule="auto"/>
        <w:outlineLvl w:val="7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- wersja sterylna.</w:t>
      </w:r>
    </w:p>
    <w:p w:rsidR="0006551D" w:rsidRDefault="0006551D" w:rsidP="0006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51D" w:rsidRDefault="0006551D" w:rsidP="00065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BE8" w:rsidRDefault="000D6BE8"/>
    <w:sectPr w:rsidR="000D6BE8" w:rsidSect="000655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B2" w:rsidRDefault="000878B2" w:rsidP="001D1469">
      <w:pPr>
        <w:spacing w:after="0" w:line="240" w:lineRule="auto"/>
      </w:pPr>
      <w:r>
        <w:separator/>
      </w:r>
    </w:p>
  </w:endnote>
  <w:endnote w:type="continuationSeparator" w:id="0">
    <w:p w:rsidR="000878B2" w:rsidRDefault="000878B2" w:rsidP="001D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B2" w:rsidRDefault="000878B2" w:rsidP="001D1469">
      <w:pPr>
        <w:spacing w:after="0" w:line="240" w:lineRule="auto"/>
      </w:pPr>
      <w:r>
        <w:separator/>
      </w:r>
    </w:p>
  </w:footnote>
  <w:footnote w:type="continuationSeparator" w:id="0">
    <w:p w:rsidR="000878B2" w:rsidRDefault="000878B2" w:rsidP="001D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469" w:rsidRPr="005075E8" w:rsidRDefault="001D1469" w:rsidP="001D146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075E8">
      <w:rPr>
        <w:rFonts w:ascii="Times New Roman" w:hAnsi="Times New Roman" w:cs="Times New Roman"/>
        <w:sz w:val="20"/>
        <w:szCs w:val="20"/>
      </w:rPr>
      <w:t>Uniwersytecki Szpital Ortopedyczno – Rehabilitacyjny w Zakopanem, ul. Oswalda Balzera 15, 34-500 Zakopane , postepowanie nr STG-271-</w:t>
    </w:r>
    <w:r>
      <w:rPr>
        <w:rFonts w:ascii="Times New Roman" w:hAnsi="Times New Roman" w:cs="Times New Roman"/>
        <w:sz w:val="20"/>
        <w:szCs w:val="20"/>
      </w:rPr>
      <w:t>24</w:t>
    </w:r>
    <w:r w:rsidRPr="005075E8">
      <w:rPr>
        <w:rFonts w:ascii="Times New Roman" w:hAnsi="Times New Roman" w:cs="Times New Roman"/>
        <w:sz w:val="20"/>
        <w:szCs w:val="20"/>
      </w:rPr>
      <w:t>/17 – dostawa implantów</w:t>
    </w:r>
    <w:r>
      <w:rPr>
        <w:rFonts w:ascii="Times New Roman" w:hAnsi="Times New Roman" w:cs="Times New Roman"/>
        <w:sz w:val="20"/>
        <w:szCs w:val="20"/>
      </w:rPr>
      <w:t xml:space="preserve"> kręgosłupowych</w:t>
    </w:r>
  </w:p>
  <w:p w:rsidR="001D1469" w:rsidRDefault="001D14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1D"/>
    <w:rsid w:val="0006551D"/>
    <w:rsid w:val="000878B2"/>
    <w:rsid w:val="000D6BE8"/>
    <w:rsid w:val="001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E177-D4B6-405E-AAF9-09F04640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469"/>
  </w:style>
  <w:style w:type="paragraph" w:styleId="Stopka">
    <w:name w:val="footer"/>
    <w:basedOn w:val="Normalny"/>
    <w:link w:val="StopkaZnak"/>
    <w:uiPriority w:val="99"/>
    <w:unhideWhenUsed/>
    <w:rsid w:val="001D1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2019-06-17T08:07:00Z</dcterms:created>
  <dcterms:modified xsi:type="dcterms:W3CDTF">2019-06-17T08:19:00Z</dcterms:modified>
</cp:coreProperties>
</file>