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108DD" w14:textId="6C88D249" w:rsidR="00935ADC" w:rsidRDefault="00935ADC" w:rsidP="00935ADC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bookmarkStart w:id="0" w:name="_Toc35599604"/>
      <w:bookmarkStart w:id="1" w:name="_Hlk37245038"/>
      <w:bookmarkStart w:id="2" w:name="_GoBack"/>
      <w:bookmarkEnd w:id="2"/>
      <w:r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 xml:space="preserve">Załącznik nr 1 do OPZ na wdrożenie i integrację e-usług/ projekt e-Usługi MZ </w:t>
      </w:r>
    </w:p>
    <w:p w14:paraId="714DF8B3" w14:textId="77777777" w:rsidR="00935ADC" w:rsidRDefault="00935ADC" w:rsidP="00935ADC">
      <w:pPr>
        <w:tabs>
          <w:tab w:val="left" w:pos="567"/>
        </w:tabs>
        <w:spacing w:before="120" w:after="80"/>
        <w:contextualSpacing/>
        <w:jc w:val="both"/>
        <w:outlineLvl w:val="4"/>
        <w:rPr>
          <w:rFonts w:asciiTheme="majorHAnsi" w:hAnsiTheme="majorHAnsi" w:cs="Tahoma"/>
          <w:b/>
          <w:kern w:val="28"/>
          <w:sz w:val="20"/>
          <w:szCs w:val="20"/>
          <w:lang w:eastAsia="pl-PL"/>
        </w:rPr>
      </w:pPr>
      <w:r w:rsidRPr="00BB269C">
        <w:rPr>
          <w:rFonts w:asciiTheme="majorHAnsi" w:hAnsiTheme="majorHAnsi" w:cs="Tahoma"/>
          <w:b/>
          <w:kern w:val="28"/>
          <w:sz w:val="20"/>
          <w:szCs w:val="20"/>
          <w:lang w:eastAsia="pl-PL"/>
        </w:rPr>
        <w:t>dla Uniwersyteckiego Szpitala Ortopedyczno-Rehabilitacyjnego  w Zakopanem</w:t>
      </w:r>
    </w:p>
    <w:p w14:paraId="4DEB8819" w14:textId="77777777" w:rsidR="00935ADC" w:rsidRDefault="00935ADC" w:rsidP="00935ADC"/>
    <w:p w14:paraId="5D45AF8A" w14:textId="01C717DF" w:rsidR="001A312B" w:rsidRPr="007C0952" w:rsidRDefault="00935ADC" w:rsidP="00935ADC">
      <w:pPr>
        <w:pStyle w:val="Nagwek1"/>
        <w:autoSpaceDN w:val="0"/>
        <w:spacing w:line="242" w:lineRule="auto"/>
        <w:jc w:val="both"/>
        <w:textAlignment w:val="baseline"/>
      </w:pPr>
      <w:r>
        <w:rPr>
          <w:rFonts w:asciiTheme="minorHAnsi" w:hAnsiTheme="minorHAnsi"/>
          <w:b/>
          <w:bCs/>
          <w:sz w:val="44"/>
          <w:szCs w:val="44"/>
        </w:rPr>
        <w:t>Szczegółowe wymagania funkcjonalne dla usługi przetwarzania</w:t>
      </w:r>
      <w:r w:rsidR="006C6829">
        <w:rPr>
          <w:rFonts w:asciiTheme="minorHAnsi" w:hAnsiTheme="minorHAnsi"/>
          <w:b/>
          <w:bCs/>
          <w:sz w:val="44"/>
          <w:szCs w:val="44"/>
        </w:rPr>
        <w:t xml:space="preserve"> EDM</w:t>
      </w:r>
      <w:bookmarkEnd w:id="0"/>
      <w:r w:rsidR="001A312B" w:rsidRPr="007C0952">
        <w:rPr>
          <w:rFonts w:asciiTheme="minorHAnsi" w:hAnsiTheme="minorHAnsi"/>
          <w:b/>
          <w:bCs/>
          <w:sz w:val="44"/>
          <w:szCs w:val="44"/>
        </w:rPr>
        <w:t xml:space="preserve"> </w:t>
      </w:r>
    </w:p>
    <w:bookmarkEnd w:id="1"/>
    <w:p w14:paraId="57D8DA0E" w14:textId="77777777" w:rsidR="00481735" w:rsidRPr="007C0952" w:rsidRDefault="00481735" w:rsidP="00481735">
      <w:pPr>
        <w:rPr>
          <w:b/>
          <w:bCs/>
        </w:rPr>
      </w:pPr>
    </w:p>
    <w:p w14:paraId="6EF7EE40" w14:textId="77777777" w:rsidR="00CA235F" w:rsidRPr="007C0952" w:rsidRDefault="00CA235F" w:rsidP="00CA235F">
      <w:bookmarkStart w:id="3" w:name="_Hlk37245090"/>
      <w:r w:rsidRPr="007C0952">
        <w:t>Poniższe wymagania stanowią uszczegółowienie wymagań zawartych w modelu referencyjnym.</w:t>
      </w:r>
    </w:p>
    <w:p w14:paraId="387C086F" w14:textId="77777777" w:rsidR="00CA235F" w:rsidRPr="007C0952" w:rsidRDefault="00CA235F" w:rsidP="00CA235F">
      <w:r w:rsidRPr="007C0952">
        <w:t>Wymagania zawarte w modelu referencyjnym pełnią nadrzędna rolę w  stosunku do wymagań zawartych w niniejszym dokumencie.</w:t>
      </w:r>
    </w:p>
    <w:bookmarkEnd w:id="3"/>
    <w:p w14:paraId="54A592A7" w14:textId="77777777" w:rsidR="00CA235F" w:rsidRDefault="00CA235F" w:rsidP="00481735">
      <w:pPr>
        <w:rPr>
          <w:b/>
          <w:bCs/>
        </w:rPr>
      </w:pPr>
    </w:p>
    <w:p w14:paraId="35322DD8" w14:textId="4A998A3F" w:rsidR="00481735" w:rsidRPr="00B52D1A" w:rsidRDefault="00481735" w:rsidP="00481735">
      <w:pPr>
        <w:rPr>
          <w:b/>
          <w:bCs/>
        </w:rPr>
      </w:pPr>
      <w:r w:rsidRPr="00B52D1A">
        <w:rPr>
          <w:b/>
          <w:bCs/>
        </w:rPr>
        <w:t>Funkcjonalności związane z tworzeniem dokumentacji w postaci Elektronicznej Dokumentacji Medycznej do Repozytorium EDM</w:t>
      </w:r>
    </w:p>
    <w:p w14:paraId="61157A61" w14:textId="77777777" w:rsidR="00481735" w:rsidRPr="00B52D1A" w:rsidRDefault="00481735" w:rsidP="00481735">
      <w:r w:rsidRPr="00B52D1A">
        <w:t>Wymagana funkcjonalność:</w:t>
      </w:r>
    </w:p>
    <w:p w14:paraId="1004BCF3" w14:textId="7F595FD6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Należy uruchomić </w:t>
      </w:r>
      <w:r w:rsidR="00B52D1A">
        <w:t xml:space="preserve">oddzielne </w:t>
      </w:r>
      <w:r w:rsidRPr="00B52D1A">
        <w:t xml:space="preserve">środowisko </w:t>
      </w:r>
      <w:r w:rsidR="00B52D1A">
        <w:t>tworzenia dokumentacji</w:t>
      </w:r>
      <w:r w:rsidRPr="00B52D1A">
        <w:t xml:space="preserve">, przy jednoczesnej optymalizacji bazy danych pod kątem usprawnienia generowania </w:t>
      </w:r>
      <w:r w:rsidR="00B52D1A">
        <w:t>Elektronicznej Dokumentacji Medycznej</w:t>
      </w:r>
      <w:r w:rsidRPr="00B52D1A">
        <w:t>.</w:t>
      </w:r>
    </w:p>
    <w:p w14:paraId="20D1645C" w14:textId="7E342657" w:rsidR="00481735" w:rsidRPr="00B52D1A" w:rsidRDefault="00B52D1A" w:rsidP="00481735">
      <w:pPr>
        <w:pStyle w:val="Akapitzlist"/>
        <w:numPr>
          <w:ilvl w:val="0"/>
          <w:numId w:val="1"/>
        </w:numPr>
      </w:pPr>
      <w:r>
        <w:t>Dokumenty</w:t>
      </w:r>
      <w:r w:rsidR="00481735" w:rsidRPr="00B52D1A">
        <w:t xml:space="preserve"> muszą być generowane poza instalacją JBOSS, tak, aby nie obciążały bieżącej pracy systemu HIS.</w:t>
      </w:r>
    </w:p>
    <w:p w14:paraId="1C03EC19" w14:textId="4580F739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Serwer </w:t>
      </w:r>
      <w:r w:rsidR="00B52D1A">
        <w:t>dokumentów</w:t>
      </w:r>
      <w:r w:rsidRPr="00B52D1A">
        <w:t xml:space="preserve"> musi się łączyć bezpośrednio do bazy danych, </w:t>
      </w:r>
      <w:r w:rsidR="00B52D1A">
        <w:t>dokumen</w:t>
      </w:r>
      <w:r w:rsidR="00141DDE">
        <w:t>t</w:t>
      </w:r>
      <w:r w:rsidR="00B52D1A">
        <w:t>y</w:t>
      </w:r>
      <w:r w:rsidRPr="00B52D1A">
        <w:t xml:space="preserve"> maja pobierać właściwe rekordy bez obciążenia bazy funkcjami analitycznymi</w:t>
      </w:r>
      <w:r w:rsidR="00141DDE">
        <w:t xml:space="preserve"> czy sortującymi</w:t>
      </w:r>
      <w:r w:rsidRPr="00B52D1A">
        <w:t xml:space="preserve"> (np. </w:t>
      </w:r>
      <w:proofErr w:type="spellStart"/>
      <w:r w:rsidRPr="00B52D1A">
        <w:t>group</w:t>
      </w:r>
      <w:proofErr w:type="spellEnd"/>
      <w:r w:rsidRPr="00B52D1A">
        <w:t xml:space="preserve"> by, </w:t>
      </w:r>
      <w:proofErr w:type="spellStart"/>
      <w:r w:rsidRPr="00B52D1A">
        <w:t>partition</w:t>
      </w:r>
      <w:proofErr w:type="spellEnd"/>
      <w:r w:rsidRPr="00B52D1A">
        <w:t xml:space="preserve"> by).</w:t>
      </w:r>
    </w:p>
    <w:p w14:paraId="5D854A48" w14:textId="34036E0D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Grupowanie i analiza danych musza być realizowane przez serwer </w:t>
      </w:r>
      <w:r w:rsidR="00141DDE">
        <w:t>dokumentacji</w:t>
      </w:r>
      <w:r w:rsidRPr="00B52D1A">
        <w:t>.</w:t>
      </w:r>
    </w:p>
    <w:p w14:paraId="5D7F85C5" w14:textId="1A6ADDDB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W przypadku dużej ilości pobieranych/analizowanych danych musi być utworzona w bazie danych osobna struktura (na wzór hurtowni danych) celem optymalizacji czasu </w:t>
      </w:r>
      <w:r w:rsidR="00141DDE">
        <w:t>generowania dokumentu medycznego</w:t>
      </w:r>
      <w:r w:rsidRPr="00B52D1A">
        <w:t>.</w:t>
      </w:r>
    </w:p>
    <w:p w14:paraId="003BB9B3" w14:textId="652E8A6A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System generowania </w:t>
      </w:r>
      <w:r w:rsidR="00141DDE">
        <w:t>dokumentów</w:t>
      </w:r>
      <w:r w:rsidRPr="00B52D1A">
        <w:t xml:space="preserve"> musi być zintegrowany z HIS, przez co należy rozumieć, że co najmniej dla </w:t>
      </w:r>
      <w:r w:rsidR="00141DDE">
        <w:t>dokumentów</w:t>
      </w:r>
      <w:r w:rsidRPr="00B52D1A">
        <w:t xml:space="preserve"> w formacie pdf generowanych na życzenie użytkownika, musi być możliwość wywołania dowolnego </w:t>
      </w:r>
      <w:r w:rsidR="00141DDE">
        <w:t>dokumentu</w:t>
      </w:r>
      <w:r w:rsidRPr="00B52D1A">
        <w:t xml:space="preserve"> (w tym podania parametrów zmiennych do raportu) bezpośrednio z aplikacji HIS, bez konieczności uruchamiania i logowania się do innego systemu.</w:t>
      </w:r>
    </w:p>
    <w:p w14:paraId="0E4FC76C" w14:textId="22BE837D" w:rsidR="00481735" w:rsidRPr="00B52D1A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System musi mieć </w:t>
      </w:r>
      <w:r w:rsidR="00141DDE">
        <w:t>dostęp do danych</w:t>
      </w:r>
      <w:r w:rsidRPr="00B52D1A">
        <w:t xml:space="preserve"> w czasie rzeczywistym procesów zachodzących w szpitalu (np. czas oczekiwania na SOR, </w:t>
      </w:r>
      <w:r w:rsidR="00141DDE">
        <w:t>wszystkie dane medyczne</w:t>
      </w:r>
      <w:r w:rsidRPr="00B52D1A">
        <w:t xml:space="preserve">, </w:t>
      </w:r>
      <w:r w:rsidR="00141DDE">
        <w:t>status</w:t>
      </w:r>
      <w:r w:rsidRPr="00B52D1A">
        <w:t xml:space="preserve"> wizyt</w:t>
      </w:r>
      <w:r w:rsidR="00141DDE">
        <w:t>y</w:t>
      </w:r>
      <w:r w:rsidRPr="00B52D1A">
        <w:t>, obłożenie łóżek na oddziałach)</w:t>
      </w:r>
      <w:r w:rsidR="00CA235F">
        <w:t>.</w:t>
      </w:r>
    </w:p>
    <w:p w14:paraId="57D7D524" w14:textId="3FF46EE6" w:rsidR="00481735" w:rsidRDefault="00481735" w:rsidP="00481735">
      <w:pPr>
        <w:pStyle w:val="Akapitzlist"/>
        <w:numPr>
          <w:ilvl w:val="0"/>
          <w:numId w:val="1"/>
        </w:numPr>
      </w:pPr>
      <w:r w:rsidRPr="00B52D1A">
        <w:t xml:space="preserve">System musi mieć możliwość przygotowania dowolnego </w:t>
      </w:r>
      <w:r w:rsidR="00141DDE">
        <w:t>wzoru dokumentu</w:t>
      </w:r>
      <w:r w:rsidRPr="00B52D1A">
        <w:t xml:space="preserve"> dla potrzeb jednostki lub skorzystania z już gotowych szablonów.</w:t>
      </w:r>
    </w:p>
    <w:p w14:paraId="1F4F388F" w14:textId="195FA1AD" w:rsidR="00CA235F" w:rsidRDefault="00CA235F" w:rsidP="00935ADC">
      <w:pPr>
        <w:pStyle w:val="Akapitzlist"/>
        <w:numPr>
          <w:ilvl w:val="0"/>
          <w:numId w:val="1"/>
        </w:numPr>
        <w:spacing w:line="256" w:lineRule="auto"/>
      </w:pPr>
      <w:r w:rsidRPr="007C0952">
        <w:t>System musi zapewniać licencje na nieograniczoną liczbę jednoczesnych uruchomień.</w:t>
      </w:r>
    </w:p>
    <w:p w14:paraId="5D13E9C2" w14:textId="77777777" w:rsidR="00141DDE" w:rsidRPr="00B52D1A" w:rsidRDefault="00141DDE" w:rsidP="00141DDE">
      <w:pPr>
        <w:pStyle w:val="Akapitzlist"/>
      </w:pPr>
    </w:p>
    <w:p w14:paraId="0E18AC95" w14:textId="410CDE2C" w:rsidR="00481735" w:rsidRDefault="00481735" w:rsidP="00481735">
      <w:r w:rsidRPr="00B52D1A">
        <w:t xml:space="preserve">W zakresie wdrożenia wymaga się aby dostarczyć i uruchomić </w:t>
      </w:r>
      <w:r w:rsidR="00141DDE">
        <w:t>całą posiadaną przez Partnera dokumentacje tak cyfrową jak i papierową</w:t>
      </w:r>
      <w:r w:rsidR="0005028A">
        <w:t>.</w:t>
      </w:r>
    </w:p>
    <w:p w14:paraId="25B42038" w14:textId="77777777" w:rsidR="0007100C" w:rsidRDefault="0007100C" w:rsidP="00481735"/>
    <w:p w14:paraId="1AAB84A8" w14:textId="77777777" w:rsidR="0007100C" w:rsidRDefault="0007100C" w:rsidP="0007100C">
      <w:pPr>
        <w:spacing w:after="0"/>
      </w:pPr>
      <w:r>
        <w:lastRenderedPageBreak/>
        <w:t>Wszystkie powyższe wymagania muszą na dzień wdrożenia systemu być skonfigurowane i sparametryzowane zgodnie z potrzebami Zamawiającego.</w:t>
      </w:r>
    </w:p>
    <w:p w14:paraId="5E1D073D" w14:textId="77777777" w:rsidR="0007100C" w:rsidRPr="00B52D1A" w:rsidRDefault="0007100C" w:rsidP="00481735"/>
    <w:sectPr w:rsidR="0007100C" w:rsidRPr="00B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EF9"/>
    <w:multiLevelType w:val="multilevel"/>
    <w:tmpl w:val="CC160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A139E0"/>
    <w:multiLevelType w:val="hybridMultilevel"/>
    <w:tmpl w:val="C51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261A2"/>
    <w:multiLevelType w:val="hybridMultilevel"/>
    <w:tmpl w:val="B5EE0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DEA">
      <w:start w:val="1"/>
      <w:numFmt w:val="lowerLetter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D65E3"/>
    <w:multiLevelType w:val="multilevel"/>
    <w:tmpl w:val="3BE093E0"/>
    <w:lvl w:ilvl="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  <w:sz w:val="44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E89186C"/>
    <w:multiLevelType w:val="hybridMultilevel"/>
    <w:tmpl w:val="4A2E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2499"/>
    <w:multiLevelType w:val="hybridMultilevel"/>
    <w:tmpl w:val="64385608"/>
    <w:lvl w:ilvl="0" w:tplc="7CF65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A2928"/>
    <w:multiLevelType w:val="hybridMultilevel"/>
    <w:tmpl w:val="E65E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41053"/>
    <w:multiLevelType w:val="hybridMultilevel"/>
    <w:tmpl w:val="F3FE0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601DB"/>
    <w:multiLevelType w:val="hybridMultilevel"/>
    <w:tmpl w:val="4A2E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30CE8"/>
    <w:multiLevelType w:val="hybridMultilevel"/>
    <w:tmpl w:val="C4AA6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4471D"/>
    <w:multiLevelType w:val="hybridMultilevel"/>
    <w:tmpl w:val="C51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50516"/>
    <w:multiLevelType w:val="hybridMultilevel"/>
    <w:tmpl w:val="C51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F1BDF"/>
    <w:multiLevelType w:val="hybridMultilevel"/>
    <w:tmpl w:val="C512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29AD"/>
    <w:multiLevelType w:val="hybridMultilevel"/>
    <w:tmpl w:val="E65E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90ABA"/>
    <w:multiLevelType w:val="hybridMultilevel"/>
    <w:tmpl w:val="440E3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35"/>
    <w:rsid w:val="0000148A"/>
    <w:rsid w:val="0005028A"/>
    <w:rsid w:val="00052891"/>
    <w:rsid w:val="0007100C"/>
    <w:rsid w:val="000B4CF0"/>
    <w:rsid w:val="000F4DCF"/>
    <w:rsid w:val="00141DDE"/>
    <w:rsid w:val="001A312B"/>
    <w:rsid w:val="001A5213"/>
    <w:rsid w:val="001B3EDD"/>
    <w:rsid w:val="001E3CEF"/>
    <w:rsid w:val="001F565D"/>
    <w:rsid w:val="00233BCE"/>
    <w:rsid w:val="002A2373"/>
    <w:rsid w:val="00312FEC"/>
    <w:rsid w:val="003F2D6A"/>
    <w:rsid w:val="00481735"/>
    <w:rsid w:val="0049109C"/>
    <w:rsid w:val="00494EEF"/>
    <w:rsid w:val="004A543F"/>
    <w:rsid w:val="00515406"/>
    <w:rsid w:val="006C6829"/>
    <w:rsid w:val="007C0952"/>
    <w:rsid w:val="007C1348"/>
    <w:rsid w:val="007E5AE3"/>
    <w:rsid w:val="00935ADC"/>
    <w:rsid w:val="0093641C"/>
    <w:rsid w:val="00A1568D"/>
    <w:rsid w:val="00A9457D"/>
    <w:rsid w:val="00AD5814"/>
    <w:rsid w:val="00B24FA4"/>
    <w:rsid w:val="00B52D1A"/>
    <w:rsid w:val="00BA73E2"/>
    <w:rsid w:val="00BB4352"/>
    <w:rsid w:val="00C148A3"/>
    <w:rsid w:val="00CA235F"/>
    <w:rsid w:val="00D1632E"/>
    <w:rsid w:val="00D30E58"/>
    <w:rsid w:val="00D75BEA"/>
    <w:rsid w:val="00D91789"/>
    <w:rsid w:val="00E20038"/>
    <w:rsid w:val="00E67E23"/>
    <w:rsid w:val="00E70991"/>
    <w:rsid w:val="00EA1978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9A96"/>
  <w15:chartTrackingRefBased/>
  <w15:docId w15:val="{D0B08023-D176-4DED-8265-9EFC1724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735"/>
  </w:style>
  <w:style w:type="paragraph" w:styleId="Nagwek1">
    <w:name w:val="heading 1"/>
    <w:basedOn w:val="Normalny"/>
    <w:next w:val="Normalny"/>
    <w:link w:val="Nagwek1Znak"/>
    <w:uiPriority w:val="9"/>
    <w:qFormat/>
    <w:rsid w:val="00A15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709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uiPriority w:val="34"/>
    <w:qFormat/>
    <w:rsid w:val="004817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156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9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09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5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40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locked/>
    <w:rsid w:val="00EA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Pocica</dc:creator>
  <cp:keywords/>
  <dc:description/>
  <cp:lastModifiedBy>Kaska</cp:lastModifiedBy>
  <cp:revision>2</cp:revision>
  <dcterms:created xsi:type="dcterms:W3CDTF">2020-04-17T15:52:00Z</dcterms:created>
  <dcterms:modified xsi:type="dcterms:W3CDTF">2020-04-17T15:52:00Z</dcterms:modified>
</cp:coreProperties>
</file>