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B1D" w:rsidRPr="0088747D" w:rsidRDefault="00A92B1D" w:rsidP="00A92B1D">
      <w:pPr>
        <w:spacing w:line="276" w:lineRule="auto"/>
        <w:rPr>
          <w:sz w:val="22"/>
          <w:szCs w:val="22"/>
          <w:lang w:eastAsia="en-US"/>
        </w:rPr>
      </w:pPr>
      <w:bookmarkStart w:id="0" w:name="_GoBack"/>
      <w:bookmarkEnd w:id="0"/>
    </w:p>
    <w:p w:rsidR="00A92B1D" w:rsidRPr="0088747D" w:rsidRDefault="00A92B1D" w:rsidP="00A92B1D">
      <w:pPr>
        <w:pStyle w:val="Bezodstpw"/>
        <w:jc w:val="both"/>
        <w:rPr>
          <w:rFonts w:ascii="Times New Roman" w:hAnsi="Times New Roman" w:cs="Times New Roman"/>
          <w:b/>
          <w:bCs/>
          <w:lang w:eastAsia="en-US"/>
        </w:rPr>
      </w:pPr>
      <w:bookmarkStart w:id="1" w:name="_Toc503423846"/>
      <w:bookmarkStart w:id="2" w:name="_Toc515308972"/>
      <w:bookmarkEnd w:id="1"/>
      <w:bookmarkEnd w:id="2"/>
      <w:r w:rsidRPr="0088747D">
        <w:rPr>
          <w:rFonts w:ascii="Times New Roman" w:hAnsi="Times New Roman" w:cs="Times New Roman"/>
          <w:b/>
          <w:bCs/>
          <w:lang w:eastAsia="en-US"/>
        </w:rPr>
        <w:t>SZCZEGÓŁOWY OPIS PRZEDMIOTU ZAMÓWIENIA – opis sprzętu aktywnego sieci przewodowej, bezprzewodowej, urządzenia zasilania awaryjnego, klimatyzacja</w:t>
      </w:r>
    </w:p>
    <w:p w:rsidR="00A92B1D" w:rsidRPr="0088747D" w:rsidRDefault="00A92B1D" w:rsidP="00A92B1D">
      <w:pPr>
        <w:jc w:val="both"/>
        <w:rPr>
          <w:sz w:val="22"/>
          <w:szCs w:val="22"/>
        </w:rPr>
      </w:pPr>
    </w:p>
    <w:p w:rsidR="00A92B1D" w:rsidRPr="0088747D" w:rsidRDefault="00A92B1D" w:rsidP="00A92B1D">
      <w:pPr>
        <w:jc w:val="both"/>
        <w:rPr>
          <w:sz w:val="22"/>
          <w:szCs w:val="22"/>
        </w:rPr>
      </w:pPr>
    </w:p>
    <w:p w:rsidR="00A92B1D" w:rsidRPr="0088747D" w:rsidRDefault="00A92B1D" w:rsidP="00A92B1D">
      <w:pPr>
        <w:jc w:val="both"/>
        <w:rPr>
          <w:sz w:val="22"/>
          <w:szCs w:val="22"/>
        </w:rPr>
      </w:pPr>
      <w:r w:rsidRPr="0088747D">
        <w:rPr>
          <w:rFonts w:eastAsia="Calibri"/>
          <w:sz w:val="22"/>
          <w:szCs w:val="22"/>
        </w:rPr>
        <w:t>Zamawiający informuje, że realizacja przedmiotu zamówienia odbywać się będzie na obiekcie czynnym, w związku z tym należy wziąć pod uwagę, że prowadzone roboty nie mogą przeszkadzać w funkcjonowaniu obiektu. Prace należy wykonać zgodnie z obowiązującymi przepisami w tym w zakresie BHP, normami oraz zasadami wiedzy technicznej i sztuki budowlanej. Przy wykonywaniu prac należy zapewnić całkowite bezpieczeństwo i higienę pracy, obejmujące również:</w:t>
      </w:r>
    </w:p>
    <w:p w:rsidR="00A92B1D" w:rsidRPr="0088747D" w:rsidRDefault="00A92B1D" w:rsidP="00A92B1D">
      <w:pPr>
        <w:numPr>
          <w:ilvl w:val="0"/>
          <w:numId w:val="9"/>
        </w:numPr>
        <w:ind w:left="0"/>
        <w:jc w:val="both"/>
        <w:rPr>
          <w:sz w:val="22"/>
          <w:szCs w:val="22"/>
        </w:rPr>
      </w:pPr>
      <w:r w:rsidRPr="0088747D">
        <w:rPr>
          <w:rFonts w:eastAsia="Calibri"/>
          <w:sz w:val="22"/>
          <w:szCs w:val="22"/>
        </w:rPr>
        <w:t xml:space="preserve">zabezpieczenie przed brudem, kurzem i pyłem z </w:t>
      </w:r>
      <w:r>
        <w:rPr>
          <w:rFonts w:eastAsia="Calibri"/>
          <w:sz w:val="22"/>
          <w:szCs w:val="22"/>
        </w:rPr>
        <w:t>prac montażowych</w:t>
      </w:r>
    </w:p>
    <w:p w:rsidR="00A92B1D" w:rsidRPr="0088747D" w:rsidRDefault="00A92B1D" w:rsidP="00A92B1D">
      <w:pPr>
        <w:numPr>
          <w:ilvl w:val="0"/>
          <w:numId w:val="9"/>
        </w:numPr>
        <w:ind w:left="0"/>
        <w:jc w:val="both"/>
        <w:rPr>
          <w:sz w:val="22"/>
          <w:szCs w:val="22"/>
        </w:rPr>
      </w:pPr>
      <w:r w:rsidRPr="0088747D">
        <w:rPr>
          <w:rFonts w:eastAsia="Calibri"/>
          <w:sz w:val="22"/>
          <w:szCs w:val="22"/>
        </w:rPr>
        <w:t>zabezpieczenie przed zaburzeniami istniejących instalacji, w tym przed przerwami w zasileniu w energię elektryczną, - zabezpieczenie przed wibracjami i hałasami,</w:t>
      </w:r>
    </w:p>
    <w:p w:rsidR="00A92B1D" w:rsidRPr="0088747D" w:rsidRDefault="00A92B1D" w:rsidP="00A92B1D">
      <w:pPr>
        <w:numPr>
          <w:ilvl w:val="0"/>
          <w:numId w:val="9"/>
        </w:numPr>
        <w:ind w:left="0"/>
        <w:jc w:val="both"/>
        <w:rPr>
          <w:sz w:val="22"/>
          <w:szCs w:val="22"/>
        </w:rPr>
      </w:pPr>
      <w:r w:rsidRPr="0088747D">
        <w:rPr>
          <w:rFonts w:eastAsia="Calibri"/>
          <w:sz w:val="22"/>
          <w:szCs w:val="22"/>
        </w:rPr>
        <w:t>wykonanie wszelkich zabezpieczeń w szczególności przed pożarem, zadymieniem, zalaniem, włamaniem i kradzieżą.</w:t>
      </w:r>
    </w:p>
    <w:p w:rsidR="00A92B1D" w:rsidRPr="0088747D" w:rsidRDefault="00A92B1D" w:rsidP="00A92B1D">
      <w:pPr>
        <w:jc w:val="both"/>
        <w:rPr>
          <w:sz w:val="22"/>
          <w:szCs w:val="22"/>
        </w:rPr>
      </w:pPr>
      <w:r w:rsidRPr="0088747D">
        <w:rPr>
          <w:rFonts w:eastAsia="Calibri"/>
          <w:sz w:val="22"/>
          <w:szCs w:val="22"/>
        </w:rPr>
        <w:t xml:space="preserve">W trakcie realizacji </w:t>
      </w:r>
      <w:r>
        <w:rPr>
          <w:rFonts w:eastAsia="Calibri"/>
          <w:sz w:val="22"/>
          <w:szCs w:val="22"/>
        </w:rPr>
        <w:t>prac instalacyjnych</w:t>
      </w:r>
      <w:r w:rsidRPr="0088747D">
        <w:rPr>
          <w:rFonts w:eastAsia="Calibri"/>
          <w:sz w:val="22"/>
          <w:szCs w:val="22"/>
        </w:rPr>
        <w:t xml:space="preserve"> należy ponadto stosować się do obowiązujących warunków technicznych wykonania i odbioru robót budowlanych, Polskich Norm oraz norm europejskich, o ile takie obowiązują w Polsce, przepisów Prawa budowlanego.</w:t>
      </w:r>
    </w:p>
    <w:p w:rsidR="00A92B1D" w:rsidRPr="0088747D" w:rsidRDefault="00A92B1D" w:rsidP="00A92B1D">
      <w:pPr>
        <w:jc w:val="both"/>
        <w:rPr>
          <w:sz w:val="22"/>
          <w:szCs w:val="22"/>
        </w:rPr>
      </w:pPr>
      <w:r w:rsidRPr="0088747D">
        <w:rPr>
          <w:rFonts w:eastAsia="Calibri"/>
          <w:sz w:val="22"/>
          <w:szCs w:val="22"/>
        </w:rPr>
        <w:t>Wykonawca zobowiązany jest do wizji lokalnej, aby zapoznać się z terenem i zakresem robót wskazanym w SIWZ, na którym będą prowadzone roboty oraz zdobyć wszelkie informacje, które mogą być konieczne do przygotowania oferty.</w:t>
      </w:r>
      <w:r>
        <w:rPr>
          <w:sz w:val="22"/>
          <w:szCs w:val="22"/>
        </w:rPr>
        <w:t xml:space="preserve"> </w:t>
      </w:r>
    </w:p>
    <w:p w:rsidR="00A92B1D" w:rsidRPr="0088747D" w:rsidRDefault="00A92B1D" w:rsidP="00A92B1D">
      <w:pPr>
        <w:jc w:val="both"/>
        <w:rPr>
          <w:sz w:val="22"/>
          <w:szCs w:val="22"/>
        </w:rPr>
      </w:pPr>
      <w:r w:rsidRPr="0088747D">
        <w:rPr>
          <w:rFonts w:eastAsia="Calibri"/>
          <w:sz w:val="22"/>
          <w:szCs w:val="22"/>
        </w:rPr>
        <w:t xml:space="preserve">Wykonawca zobowiązany jest do ponoszenia odpowiedzialności za szkody oraz następstwa nieszczęśliwych wypadków dotyczących pracowników i osób trzecich, </w:t>
      </w:r>
      <w:r w:rsidRPr="0088747D">
        <w:rPr>
          <w:sz w:val="22"/>
          <w:szCs w:val="22"/>
        </w:rPr>
        <w:t>a powstałych w związku z prowadzonymi robotami. W tym celu wskazane jest, aby Wy</w:t>
      </w:r>
      <w:r w:rsidRPr="0088747D">
        <w:rPr>
          <w:rFonts w:eastAsia="Calibri"/>
          <w:sz w:val="22"/>
          <w:szCs w:val="22"/>
        </w:rPr>
        <w:t>konawca ubezpieczył prowadzoną robotę budowlaną od odpowiedzialności cywilnej i zabezpieczył plac budowy.</w:t>
      </w:r>
    </w:p>
    <w:p w:rsidR="00A92B1D" w:rsidRPr="0088747D" w:rsidRDefault="00A92B1D" w:rsidP="00A92B1D">
      <w:pPr>
        <w:jc w:val="both"/>
        <w:rPr>
          <w:sz w:val="22"/>
          <w:szCs w:val="22"/>
        </w:rPr>
      </w:pPr>
    </w:p>
    <w:p w:rsidR="00A92B1D" w:rsidRPr="0088747D" w:rsidRDefault="00A92B1D" w:rsidP="00A92B1D">
      <w:pPr>
        <w:jc w:val="both"/>
        <w:rPr>
          <w:sz w:val="22"/>
          <w:szCs w:val="22"/>
        </w:rPr>
      </w:pPr>
      <w:r w:rsidRPr="0088747D">
        <w:rPr>
          <w:sz w:val="22"/>
          <w:szCs w:val="22"/>
        </w:rPr>
        <w:t>W ramach wykonanego okablowania strukturalnego sieci Wykonawca dostarczy i skonfiguruje sprzęt aktywny sieci wraz z niezbędnymi modułami rozszerzeń oraz kablami połączeniowymi. Wykonawca na etapie przygotowania projektu wykonawczego sieci musi również przedstawić Zamawiającemu projekt wdrożenia dostarczanego sprzętu oraz oprogramowania. Projekt musi zostać zaakceptowany przez Zamawiającego</w:t>
      </w:r>
    </w:p>
    <w:p w:rsidR="00A92B1D" w:rsidRPr="0088747D" w:rsidRDefault="00A92B1D" w:rsidP="00A92B1D">
      <w:pPr>
        <w:jc w:val="both"/>
        <w:rPr>
          <w:sz w:val="22"/>
          <w:szCs w:val="22"/>
        </w:rPr>
      </w:pPr>
    </w:p>
    <w:p w:rsidR="00A92B1D" w:rsidRPr="0088747D" w:rsidRDefault="00A92B1D" w:rsidP="00A92B1D">
      <w:pPr>
        <w:pStyle w:val="Akapitzlist"/>
        <w:numPr>
          <w:ilvl w:val="0"/>
          <w:numId w:val="2"/>
        </w:numPr>
        <w:jc w:val="both"/>
        <w:rPr>
          <w:rFonts w:ascii="Times New Roman" w:hAnsi="Times New Roman"/>
          <w:b/>
          <w:bCs/>
        </w:rPr>
      </w:pPr>
      <w:r w:rsidRPr="0088747D">
        <w:rPr>
          <w:rFonts w:ascii="Times New Roman" w:hAnsi="Times New Roman"/>
          <w:b/>
          <w:bCs/>
        </w:rPr>
        <w:t>Przełączniki dostępowe sieci LAN 48 portów 1GB z obsługą technologii POE+ – 9szt</w:t>
      </w:r>
    </w:p>
    <w:p w:rsidR="00A92B1D" w:rsidRPr="0088747D" w:rsidRDefault="00A92B1D" w:rsidP="00A92B1D">
      <w:pPr>
        <w:pStyle w:val="Akapitzlist"/>
        <w:numPr>
          <w:ilvl w:val="0"/>
          <w:numId w:val="1"/>
        </w:numPr>
        <w:spacing w:after="100" w:afterAutospacing="1" w:line="240" w:lineRule="auto"/>
        <w:contextualSpacing w:val="0"/>
        <w:jc w:val="both"/>
        <w:rPr>
          <w:rFonts w:ascii="Times New Roman" w:eastAsia="Times New Roman" w:hAnsi="Times New Roman"/>
          <w:color w:val="000000"/>
          <w:lang w:eastAsia="pl-PL"/>
        </w:rPr>
      </w:pPr>
      <w:r w:rsidRPr="0088747D">
        <w:rPr>
          <w:rFonts w:ascii="Times New Roman" w:eastAsia="Times New Roman" w:hAnsi="Times New Roman"/>
          <w:color w:val="000000"/>
          <w:lang w:eastAsia="pl-PL"/>
        </w:rPr>
        <w:t>Minimum 48 portów</w:t>
      </w:r>
      <w:r w:rsidRPr="0088747D">
        <w:rPr>
          <w:rFonts w:ascii="Times New Roman" w:hAnsi="Times New Roman"/>
        </w:rPr>
        <w:t xml:space="preserve"> gigabitowych w standardzie</w:t>
      </w:r>
      <w:r w:rsidRPr="0088747D">
        <w:rPr>
          <w:rFonts w:ascii="Times New Roman" w:eastAsia="Times New Roman" w:hAnsi="Times New Roman"/>
          <w:color w:val="000000"/>
          <w:lang w:eastAsia="pl-PL"/>
        </w:rPr>
        <w:t xml:space="preserve"> </w:t>
      </w:r>
      <w:r w:rsidRPr="0088747D">
        <w:rPr>
          <w:rFonts w:ascii="Times New Roman" w:hAnsi="Times New Roman"/>
        </w:rPr>
        <w:t>100/1000BaseT</w:t>
      </w:r>
      <w:r w:rsidRPr="0088747D">
        <w:rPr>
          <w:rFonts w:ascii="Times New Roman" w:eastAsia="Times New Roman" w:hAnsi="Times New Roman"/>
          <w:color w:val="000000"/>
          <w:lang w:eastAsia="pl-PL"/>
        </w:rPr>
        <w:t xml:space="preserve"> ze wsparciem dla standardu 802.3at (</w:t>
      </w:r>
      <w:proofErr w:type="spellStart"/>
      <w:r w:rsidRPr="0088747D">
        <w:rPr>
          <w:rFonts w:ascii="Times New Roman" w:eastAsia="Times New Roman" w:hAnsi="Times New Roman"/>
          <w:color w:val="000000"/>
          <w:lang w:eastAsia="pl-PL"/>
        </w:rPr>
        <w:t>PoE</w:t>
      </w:r>
      <w:proofErr w:type="spellEnd"/>
      <w:r w:rsidRPr="0088747D">
        <w:rPr>
          <w:rFonts w:ascii="Times New Roman" w:eastAsia="Times New Roman" w:hAnsi="Times New Roman"/>
          <w:color w:val="000000"/>
          <w:lang w:eastAsia="pl-PL"/>
        </w:rPr>
        <w:t>+)</w:t>
      </w:r>
      <w:r w:rsidRPr="0088747D">
        <w:rPr>
          <w:rFonts w:ascii="Times New Roman" w:hAnsi="Times New Roman"/>
        </w:rPr>
        <w:t xml:space="preserve"> </w:t>
      </w:r>
    </w:p>
    <w:p w:rsidR="00A92B1D" w:rsidRPr="0088747D" w:rsidRDefault="00A92B1D" w:rsidP="00A92B1D">
      <w:pPr>
        <w:pStyle w:val="Akapitzlist"/>
        <w:numPr>
          <w:ilvl w:val="0"/>
          <w:numId w:val="1"/>
        </w:numPr>
        <w:spacing w:after="100" w:afterAutospacing="1" w:line="240" w:lineRule="auto"/>
        <w:contextualSpacing w:val="0"/>
        <w:jc w:val="both"/>
        <w:rPr>
          <w:rFonts w:ascii="Times New Roman" w:eastAsia="Times New Roman" w:hAnsi="Times New Roman"/>
          <w:color w:val="000000"/>
          <w:lang w:eastAsia="pl-PL"/>
        </w:rPr>
      </w:pPr>
      <w:r w:rsidRPr="0088747D">
        <w:rPr>
          <w:rFonts w:ascii="Times New Roman" w:eastAsia="Times New Roman" w:hAnsi="Times New Roman"/>
          <w:color w:val="000000"/>
          <w:lang w:eastAsia="pl-PL"/>
        </w:rPr>
        <w:t xml:space="preserve">Minimum 4 porty 10Gb SFP+, pozwalające na instalację wkładek 10Gb (SFP+) i Gigabitowych (SFP). </w:t>
      </w:r>
    </w:p>
    <w:p w:rsidR="00A92B1D" w:rsidRPr="0088747D" w:rsidRDefault="00A92B1D" w:rsidP="00A92B1D">
      <w:pPr>
        <w:pStyle w:val="Akapitzlist"/>
        <w:numPr>
          <w:ilvl w:val="0"/>
          <w:numId w:val="1"/>
        </w:numPr>
        <w:jc w:val="both"/>
        <w:rPr>
          <w:rFonts w:ascii="Times New Roman" w:eastAsia="Times New Roman" w:hAnsi="Times New Roman"/>
          <w:color w:val="000000"/>
          <w:lang w:eastAsia="pl-PL"/>
        </w:rPr>
      </w:pPr>
      <w:r w:rsidRPr="0088747D">
        <w:rPr>
          <w:rFonts w:ascii="Times New Roman" w:eastAsia="Times New Roman" w:hAnsi="Times New Roman"/>
          <w:color w:val="000000"/>
          <w:lang w:eastAsia="pl-PL"/>
        </w:rPr>
        <w:t xml:space="preserve">Przepustowość:  minimum 176 </w:t>
      </w:r>
      <w:proofErr w:type="spellStart"/>
      <w:r w:rsidRPr="0088747D">
        <w:rPr>
          <w:rFonts w:ascii="Times New Roman" w:eastAsia="Times New Roman" w:hAnsi="Times New Roman"/>
          <w:color w:val="000000"/>
          <w:lang w:eastAsia="pl-PL"/>
        </w:rPr>
        <w:t>Gb</w:t>
      </w:r>
      <w:proofErr w:type="spellEnd"/>
      <w:r w:rsidRPr="0088747D">
        <w:rPr>
          <w:rFonts w:ascii="Times New Roman" w:eastAsia="Times New Roman" w:hAnsi="Times New Roman"/>
          <w:color w:val="000000"/>
          <w:lang w:eastAsia="pl-PL"/>
        </w:rPr>
        <w:t xml:space="preserve">/s (pełna prędkość, tzw. </w:t>
      </w:r>
      <w:proofErr w:type="spellStart"/>
      <w:r w:rsidRPr="0088747D">
        <w:rPr>
          <w:rFonts w:ascii="Times New Roman" w:eastAsia="Times New Roman" w:hAnsi="Times New Roman"/>
          <w:color w:val="000000"/>
          <w:lang w:eastAsia="pl-PL"/>
        </w:rPr>
        <w:t>wire-speed</w:t>
      </w:r>
      <w:proofErr w:type="spellEnd"/>
      <w:r w:rsidRPr="0088747D">
        <w:rPr>
          <w:rFonts w:ascii="Times New Roman" w:eastAsia="Times New Roman" w:hAnsi="Times New Roman"/>
          <w:color w:val="000000"/>
          <w:lang w:eastAsia="pl-PL"/>
        </w:rPr>
        <w:t xml:space="preserve">, na wszystkich portach przełącznika) </w:t>
      </w:r>
    </w:p>
    <w:p w:rsidR="00A92B1D" w:rsidRPr="0088747D" w:rsidRDefault="00A92B1D" w:rsidP="00A92B1D">
      <w:pPr>
        <w:pStyle w:val="Akapitzlist"/>
        <w:numPr>
          <w:ilvl w:val="0"/>
          <w:numId w:val="1"/>
        </w:numPr>
        <w:spacing w:after="100" w:afterAutospacing="1" w:line="240" w:lineRule="auto"/>
        <w:contextualSpacing w:val="0"/>
        <w:jc w:val="both"/>
        <w:rPr>
          <w:rFonts w:ascii="Times New Roman" w:eastAsia="Times New Roman" w:hAnsi="Times New Roman"/>
          <w:color w:val="000000"/>
          <w:lang w:val="en-US" w:eastAsia="pl-PL"/>
        </w:rPr>
      </w:pPr>
      <w:r w:rsidRPr="0088747D">
        <w:rPr>
          <w:rFonts w:ascii="Times New Roman" w:eastAsia="Times New Roman" w:hAnsi="Times New Roman"/>
          <w:color w:val="000000"/>
          <w:lang w:eastAsia="pl-PL"/>
        </w:rPr>
        <w:t xml:space="preserve">Wydajność: minimum 112 </w:t>
      </w:r>
      <w:proofErr w:type="spellStart"/>
      <w:r w:rsidRPr="0088747D">
        <w:rPr>
          <w:rFonts w:ascii="Times New Roman" w:eastAsia="Times New Roman" w:hAnsi="Times New Roman"/>
          <w:color w:val="000000"/>
          <w:lang w:eastAsia="pl-PL"/>
        </w:rPr>
        <w:t>Mp</w:t>
      </w:r>
      <w:proofErr w:type="spellEnd"/>
      <w:r w:rsidRPr="0088747D">
        <w:rPr>
          <w:rFonts w:ascii="Times New Roman" w:eastAsia="Times New Roman" w:hAnsi="Times New Roman"/>
          <w:color w:val="000000"/>
          <w:lang w:eastAsia="pl-PL"/>
        </w:rPr>
        <w:t>/s</w:t>
      </w:r>
    </w:p>
    <w:p w:rsidR="00A92B1D" w:rsidRPr="0088747D" w:rsidRDefault="00A92B1D" w:rsidP="00A92B1D">
      <w:pPr>
        <w:pStyle w:val="Akapitzlist"/>
        <w:numPr>
          <w:ilvl w:val="0"/>
          <w:numId w:val="1"/>
        </w:numPr>
        <w:spacing w:after="100" w:afterAutospacing="1" w:line="240" w:lineRule="auto"/>
        <w:contextualSpacing w:val="0"/>
        <w:jc w:val="both"/>
        <w:rPr>
          <w:rFonts w:ascii="Times New Roman" w:eastAsia="Times New Roman" w:hAnsi="Times New Roman"/>
          <w:color w:val="000000"/>
          <w:lang w:eastAsia="pl-PL"/>
        </w:rPr>
      </w:pPr>
      <w:r w:rsidRPr="0088747D">
        <w:rPr>
          <w:rFonts w:ascii="Times New Roman" w:eastAsia="Times New Roman" w:hAnsi="Times New Roman"/>
          <w:color w:val="000000"/>
          <w:lang w:eastAsia="pl-PL"/>
        </w:rPr>
        <w:t>Tablica adresów MAC o wielkości minimum 32000 pozycji</w:t>
      </w:r>
    </w:p>
    <w:p w:rsidR="00A92B1D" w:rsidRPr="0088747D" w:rsidRDefault="00A92B1D" w:rsidP="00A92B1D">
      <w:pPr>
        <w:pStyle w:val="Akapitzlist"/>
        <w:numPr>
          <w:ilvl w:val="0"/>
          <w:numId w:val="1"/>
        </w:numPr>
        <w:spacing w:after="100" w:afterAutospacing="1" w:line="240" w:lineRule="auto"/>
        <w:contextualSpacing w:val="0"/>
        <w:jc w:val="both"/>
        <w:rPr>
          <w:rFonts w:ascii="Times New Roman" w:eastAsia="Times New Roman" w:hAnsi="Times New Roman"/>
          <w:color w:val="000000"/>
          <w:lang w:val="en-US" w:eastAsia="pl-PL"/>
        </w:rPr>
      </w:pPr>
      <w:r w:rsidRPr="0088747D">
        <w:rPr>
          <w:rFonts w:ascii="Times New Roman" w:eastAsia="Times New Roman" w:hAnsi="Times New Roman"/>
          <w:color w:val="000000"/>
          <w:lang w:eastAsia="pl-PL"/>
        </w:rPr>
        <w:t>Obsługa ramek Jumbo</w:t>
      </w:r>
    </w:p>
    <w:p w:rsidR="00A92B1D" w:rsidRPr="0088747D" w:rsidRDefault="00A92B1D" w:rsidP="00A92B1D">
      <w:pPr>
        <w:pStyle w:val="Akapitzlist"/>
        <w:numPr>
          <w:ilvl w:val="0"/>
          <w:numId w:val="1"/>
        </w:numPr>
        <w:spacing w:after="100" w:afterAutospacing="1" w:line="240" w:lineRule="auto"/>
        <w:contextualSpacing w:val="0"/>
        <w:jc w:val="both"/>
        <w:rPr>
          <w:rFonts w:ascii="Times New Roman" w:eastAsia="Times New Roman" w:hAnsi="Times New Roman"/>
          <w:color w:val="000000"/>
          <w:lang w:eastAsia="pl-PL"/>
        </w:rPr>
      </w:pPr>
      <w:r w:rsidRPr="0088747D">
        <w:rPr>
          <w:rFonts w:ascii="Times New Roman" w:eastAsia="Times New Roman" w:hAnsi="Times New Roman"/>
          <w:color w:val="000000"/>
          <w:lang w:eastAsia="pl-PL"/>
        </w:rPr>
        <w:t>Routing IPv4 – minimum: statyczny, RIPv2, OSPF (dopuszcza się wsparcie dla OSPF ograniczone do jednego obszaru i co najmniej 8 interfejsów)</w:t>
      </w:r>
    </w:p>
    <w:p w:rsidR="00A92B1D" w:rsidRPr="0088747D" w:rsidRDefault="00A92B1D" w:rsidP="00A92B1D">
      <w:pPr>
        <w:pStyle w:val="Akapitzlist"/>
        <w:numPr>
          <w:ilvl w:val="0"/>
          <w:numId w:val="1"/>
        </w:numPr>
        <w:spacing w:after="100" w:afterAutospacing="1" w:line="240" w:lineRule="auto"/>
        <w:contextualSpacing w:val="0"/>
        <w:jc w:val="both"/>
        <w:rPr>
          <w:rFonts w:ascii="Times New Roman" w:eastAsia="Times New Roman" w:hAnsi="Times New Roman"/>
          <w:color w:val="000000"/>
          <w:lang w:eastAsia="pl-PL"/>
        </w:rPr>
      </w:pPr>
      <w:r w:rsidRPr="0088747D">
        <w:rPr>
          <w:rFonts w:ascii="Times New Roman" w:eastAsia="Times New Roman" w:hAnsi="Times New Roman"/>
          <w:color w:val="000000"/>
          <w:lang w:eastAsia="pl-PL"/>
        </w:rPr>
        <w:t xml:space="preserve">Routing IPv6 – minimum: statyczny, </w:t>
      </w:r>
      <w:proofErr w:type="spellStart"/>
      <w:r w:rsidRPr="0088747D">
        <w:rPr>
          <w:rFonts w:ascii="Times New Roman" w:eastAsia="Times New Roman" w:hAnsi="Times New Roman"/>
          <w:color w:val="000000"/>
          <w:lang w:eastAsia="pl-PL"/>
        </w:rPr>
        <w:t>RIPng</w:t>
      </w:r>
      <w:proofErr w:type="spellEnd"/>
      <w:r w:rsidRPr="0088747D">
        <w:rPr>
          <w:rFonts w:ascii="Times New Roman" w:eastAsia="Times New Roman" w:hAnsi="Times New Roman"/>
          <w:color w:val="000000"/>
          <w:lang w:eastAsia="pl-PL"/>
        </w:rPr>
        <w:t>, OSPFv3 (dopuszcza się wsparcie dla OSPF ograniczone do jednego obszaru i co najmniej 8 interfejsów)</w:t>
      </w:r>
    </w:p>
    <w:p w:rsidR="00A92B1D" w:rsidRPr="0088747D" w:rsidRDefault="00A92B1D" w:rsidP="00A92B1D">
      <w:pPr>
        <w:pStyle w:val="Akapitzlist"/>
        <w:numPr>
          <w:ilvl w:val="0"/>
          <w:numId w:val="1"/>
        </w:numPr>
        <w:spacing w:after="100" w:afterAutospacing="1" w:line="240" w:lineRule="auto"/>
        <w:contextualSpacing w:val="0"/>
        <w:jc w:val="both"/>
        <w:rPr>
          <w:rFonts w:ascii="Times New Roman" w:eastAsia="Times New Roman" w:hAnsi="Times New Roman"/>
          <w:color w:val="000000"/>
          <w:lang w:eastAsia="pl-PL"/>
        </w:rPr>
      </w:pPr>
      <w:r w:rsidRPr="0088747D">
        <w:rPr>
          <w:rFonts w:ascii="Times New Roman" w:eastAsia="Times New Roman" w:hAnsi="Times New Roman"/>
          <w:color w:val="000000"/>
          <w:lang w:eastAsia="pl-PL"/>
        </w:rPr>
        <w:t xml:space="preserve">Wielkość sprzętowej tablicy </w:t>
      </w:r>
      <w:proofErr w:type="spellStart"/>
      <w:r w:rsidRPr="0088747D">
        <w:rPr>
          <w:rFonts w:ascii="Times New Roman" w:eastAsia="Times New Roman" w:hAnsi="Times New Roman"/>
          <w:color w:val="000000"/>
          <w:lang w:eastAsia="pl-PL"/>
        </w:rPr>
        <w:t>rutingu</w:t>
      </w:r>
      <w:proofErr w:type="spellEnd"/>
      <w:r w:rsidRPr="0088747D">
        <w:rPr>
          <w:rFonts w:ascii="Times New Roman" w:eastAsia="Times New Roman" w:hAnsi="Times New Roman"/>
          <w:color w:val="000000"/>
          <w:lang w:eastAsia="pl-PL"/>
        </w:rPr>
        <w:t>: minimum 2000 wpisów dla IPv4, 1000 wpisów dla IPv6</w:t>
      </w:r>
    </w:p>
    <w:p w:rsidR="00A92B1D" w:rsidRPr="0088747D" w:rsidRDefault="00A92B1D" w:rsidP="00A92B1D">
      <w:pPr>
        <w:pStyle w:val="Akapitzlist"/>
        <w:numPr>
          <w:ilvl w:val="0"/>
          <w:numId w:val="1"/>
        </w:numPr>
        <w:spacing w:after="100" w:afterAutospacing="1" w:line="240" w:lineRule="auto"/>
        <w:contextualSpacing w:val="0"/>
        <w:jc w:val="both"/>
        <w:rPr>
          <w:rFonts w:ascii="Times New Roman" w:eastAsia="Times New Roman" w:hAnsi="Times New Roman"/>
          <w:color w:val="000000"/>
          <w:lang w:val="en-US" w:eastAsia="pl-PL"/>
        </w:rPr>
      </w:pPr>
      <w:proofErr w:type="spellStart"/>
      <w:r w:rsidRPr="0088747D">
        <w:rPr>
          <w:rFonts w:ascii="Times New Roman" w:eastAsia="Times New Roman" w:hAnsi="Times New Roman"/>
          <w:color w:val="000000"/>
          <w:lang w:val="en-US" w:eastAsia="pl-PL"/>
        </w:rPr>
        <w:t>Obsługa</w:t>
      </w:r>
      <w:proofErr w:type="spellEnd"/>
      <w:r w:rsidRPr="0088747D">
        <w:rPr>
          <w:rFonts w:ascii="Times New Roman" w:eastAsia="Times New Roman" w:hAnsi="Times New Roman"/>
          <w:color w:val="000000"/>
          <w:lang w:val="en-US" w:eastAsia="pl-PL"/>
        </w:rPr>
        <w:t xml:space="preserve"> </w:t>
      </w:r>
      <w:proofErr w:type="spellStart"/>
      <w:r w:rsidRPr="0088747D">
        <w:rPr>
          <w:rFonts w:ascii="Times New Roman" w:eastAsia="Times New Roman" w:hAnsi="Times New Roman"/>
          <w:color w:val="000000"/>
          <w:lang w:val="en-US" w:eastAsia="pl-PL"/>
        </w:rPr>
        <w:t>ruchu</w:t>
      </w:r>
      <w:proofErr w:type="spellEnd"/>
      <w:r w:rsidRPr="0088747D">
        <w:rPr>
          <w:rFonts w:ascii="Times New Roman" w:eastAsia="Times New Roman" w:hAnsi="Times New Roman"/>
          <w:color w:val="000000"/>
          <w:lang w:val="en-US" w:eastAsia="pl-PL"/>
        </w:rPr>
        <w:t xml:space="preserve"> Multicast: IGMP Snooping; MLD Snooping</w:t>
      </w:r>
    </w:p>
    <w:p w:rsidR="00A92B1D" w:rsidRPr="0088747D" w:rsidRDefault="00A92B1D" w:rsidP="00A92B1D">
      <w:pPr>
        <w:pStyle w:val="Akapitzlist"/>
        <w:numPr>
          <w:ilvl w:val="0"/>
          <w:numId w:val="1"/>
        </w:numPr>
        <w:spacing w:after="100" w:afterAutospacing="1" w:line="240" w:lineRule="auto"/>
        <w:contextualSpacing w:val="0"/>
        <w:jc w:val="both"/>
        <w:rPr>
          <w:rFonts w:ascii="Times New Roman" w:eastAsia="Times New Roman" w:hAnsi="Times New Roman"/>
          <w:color w:val="000000"/>
          <w:lang w:val="en-US" w:eastAsia="pl-PL"/>
        </w:rPr>
      </w:pPr>
      <w:proofErr w:type="spellStart"/>
      <w:r w:rsidRPr="0088747D">
        <w:rPr>
          <w:rFonts w:ascii="Times New Roman" w:eastAsia="Times New Roman" w:hAnsi="Times New Roman"/>
          <w:color w:val="000000"/>
          <w:lang w:val="en-US" w:eastAsia="pl-PL"/>
        </w:rPr>
        <w:t>Obsługa</w:t>
      </w:r>
      <w:proofErr w:type="spellEnd"/>
      <w:r w:rsidRPr="0088747D">
        <w:rPr>
          <w:rFonts w:ascii="Times New Roman" w:eastAsia="Times New Roman" w:hAnsi="Times New Roman"/>
          <w:color w:val="000000"/>
          <w:lang w:val="en-US" w:eastAsia="pl-PL"/>
        </w:rPr>
        <w:t xml:space="preserve"> </w:t>
      </w:r>
      <w:proofErr w:type="spellStart"/>
      <w:r w:rsidRPr="0088747D">
        <w:rPr>
          <w:rFonts w:ascii="Times New Roman" w:eastAsia="Times New Roman" w:hAnsi="Times New Roman"/>
          <w:color w:val="000000"/>
          <w:lang w:val="en-US" w:eastAsia="pl-PL"/>
        </w:rPr>
        <w:t>VxLAN</w:t>
      </w:r>
      <w:proofErr w:type="spellEnd"/>
    </w:p>
    <w:p w:rsidR="00A92B1D" w:rsidRPr="0088747D" w:rsidRDefault="00A92B1D" w:rsidP="00A92B1D">
      <w:pPr>
        <w:pStyle w:val="Akapitzlist"/>
        <w:numPr>
          <w:ilvl w:val="0"/>
          <w:numId w:val="1"/>
        </w:numPr>
        <w:spacing w:after="0" w:line="240" w:lineRule="auto"/>
        <w:ind w:left="714" w:hanging="357"/>
        <w:contextualSpacing w:val="0"/>
        <w:jc w:val="both"/>
        <w:rPr>
          <w:rFonts w:ascii="Times New Roman" w:eastAsia="Times New Roman" w:hAnsi="Times New Roman"/>
          <w:color w:val="000000"/>
          <w:lang w:val="en-US" w:eastAsia="pl-PL"/>
        </w:rPr>
      </w:pPr>
      <w:proofErr w:type="spellStart"/>
      <w:r w:rsidRPr="0088747D">
        <w:rPr>
          <w:rFonts w:ascii="Times New Roman" w:eastAsia="Times New Roman" w:hAnsi="Times New Roman"/>
          <w:color w:val="000000"/>
          <w:lang w:val="en-US" w:eastAsia="pl-PL"/>
        </w:rPr>
        <w:t>Obsługa</w:t>
      </w:r>
      <w:proofErr w:type="spellEnd"/>
      <w:r w:rsidRPr="0088747D">
        <w:rPr>
          <w:rFonts w:ascii="Times New Roman" w:eastAsia="Times New Roman" w:hAnsi="Times New Roman"/>
          <w:color w:val="000000"/>
          <w:lang w:val="en-US" w:eastAsia="pl-PL"/>
        </w:rPr>
        <w:t xml:space="preserve"> IEEE 802.1s Multiple </w:t>
      </w:r>
      <w:proofErr w:type="spellStart"/>
      <w:r w:rsidRPr="0088747D">
        <w:rPr>
          <w:rFonts w:ascii="Times New Roman" w:eastAsia="Times New Roman" w:hAnsi="Times New Roman"/>
          <w:color w:val="000000"/>
          <w:lang w:val="en-US" w:eastAsia="pl-PL"/>
        </w:rPr>
        <w:t>SpanningTree</w:t>
      </w:r>
      <w:proofErr w:type="spellEnd"/>
      <w:r w:rsidRPr="0088747D">
        <w:rPr>
          <w:rFonts w:ascii="Times New Roman" w:eastAsia="Times New Roman" w:hAnsi="Times New Roman"/>
          <w:color w:val="000000"/>
          <w:lang w:val="en-US" w:eastAsia="pl-PL"/>
        </w:rPr>
        <w:t xml:space="preserve"> / MSTP oraz IEEE 802.1w Rapid Spanning Tree Protocol</w:t>
      </w:r>
    </w:p>
    <w:p w:rsidR="00A92B1D" w:rsidRPr="0088747D" w:rsidRDefault="00A92B1D" w:rsidP="00A92B1D">
      <w:pPr>
        <w:pStyle w:val="Akapitzlist"/>
        <w:numPr>
          <w:ilvl w:val="0"/>
          <w:numId w:val="1"/>
        </w:numPr>
        <w:spacing w:after="0" w:line="240" w:lineRule="auto"/>
        <w:ind w:left="714" w:hanging="357"/>
        <w:contextualSpacing w:val="0"/>
        <w:jc w:val="both"/>
        <w:rPr>
          <w:rFonts w:ascii="Times New Roman" w:eastAsia="Times New Roman" w:hAnsi="Times New Roman"/>
          <w:color w:val="000000"/>
          <w:lang w:eastAsia="pl-PL"/>
        </w:rPr>
      </w:pPr>
      <w:r w:rsidRPr="0088747D">
        <w:rPr>
          <w:rFonts w:ascii="Times New Roman" w:hAnsi="Times New Roman"/>
        </w:rPr>
        <w:t xml:space="preserve">Obsługa 4094 </w:t>
      </w:r>
      <w:proofErr w:type="spellStart"/>
      <w:r w:rsidRPr="0088747D">
        <w:rPr>
          <w:rFonts w:ascii="Times New Roman" w:hAnsi="Times New Roman"/>
        </w:rPr>
        <w:t>tagów</w:t>
      </w:r>
      <w:proofErr w:type="spellEnd"/>
      <w:r w:rsidRPr="0088747D">
        <w:rPr>
          <w:rFonts w:ascii="Times New Roman" w:hAnsi="Times New Roman"/>
        </w:rPr>
        <w:t xml:space="preserve"> IEEE 802.1Q oraz minimum 2000 jednoczesnych sieci VLAN</w:t>
      </w:r>
    </w:p>
    <w:p w:rsidR="00A92B1D" w:rsidRPr="0088747D" w:rsidRDefault="00A92B1D" w:rsidP="00A92B1D">
      <w:pPr>
        <w:pStyle w:val="Akapitzlist"/>
        <w:numPr>
          <w:ilvl w:val="0"/>
          <w:numId w:val="1"/>
        </w:numPr>
        <w:spacing w:after="0" w:line="240" w:lineRule="auto"/>
        <w:contextualSpacing w:val="0"/>
        <w:jc w:val="both"/>
        <w:rPr>
          <w:rFonts w:ascii="Times New Roman" w:eastAsia="Times New Roman" w:hAnsi="Times New Roman"/>
          <w:color w:val="000000"/>
          <w:lang w:val="en-US" w:eastAsia="pl-PL"/>
        </w:rPr>
      </w:pPr>
      <w:r w:rsidRPr="0088747D">
        <w:rPr>
          <w:rFonts w:ascii="Times New Roman" w:eastAsia="Times New Roman" w:hAnsi="Times New Roman"/>
          <w:color w:val="000000"/>
          <w:lang w:eastAsia="pl-PL"/>
        </w:rPr>
        <w:t xml:space="preserve">Funkcja Root </w:t>
      </w:r>
      <w:proofErr w:type="spellStart"/>
      <w:r w:rsidRPr="0088747D">
        <w:rPr>
          <w:rFonts w:ascii="Times New Roman" w:eastAsia="Times New Roman" w:hAnsi="Times New Roman"/>
          <w:color w:val="000000"/>
          <w:lang w:eastAsia="pl-PL"/>
        </w:rPr>
        <w:t>Guard</w:t>
      </w:r>
      <w:proofErr w:type="spellEnd"/>
      <w:r w:rsidRPr="0088747D">
        <w:rPr>
          <w:rFonts w:ascii="Times New Roman" w:eastAsia="Times New Roman" w:hAnsi="Times New Roman"/>
          <w:color w:val="000000"/>
          <w:lang w:eastAsia="pl-PL"/>
        </w:rPr>
        <w:t xml:space="preserve"> oraz BPDU </w:t>
      </w:r>
      <w:proofErr w:type="spellStart"/>
      <w:r w:rsidRPr="0088747D">
        <w:rPr>
          <w:rFonts w:ascii="Times New Roman" w:eastAsia="Times New Roman" w:hAnsi="Times New Roman"/>
          <w:color w:val="000000"/>
          <w:lang w:eastAsia="pl-PL"/>
        </w:rPr>
        <w:t>protection</w:t>
      </w:r>
      <w:proofErr w:type="spellEnd"/>
    </w:p>
    <w:p w:rsidR="00A92B1D" w:rsidRPr="0088747D" w:rsidRDefault="00A92B1D" w:rsidP="00A92B1D">
      <w:pPr>
        <w:pStyle w:val="Akapitzlist"/>
        <w:numPr>
          <w:ilvl w:val="0"/>
          <w:numId w:val="1"/>
        </w:numPr>
        <w:spacing w:after="100" w:afterAutospacing="1" w:line="240" w:lineRule="auto"/>
        <w:contextualSpacing w:val="0"/>
        <w:jc w:val="both"/>
        <w:rPr>
          <w:rFonts w:ascii="Times New Roman" w:eastAsia="Times New Roman" w:hAnsi="Times New Roman"/>
          <w:lang w:eastAsia="pl-PL"/>
        </w:rPr>
      </w:pPr>
      <w:r w:rsidRPr="0088747D">
        <w:rPr>
          <w:rFonts w:ascii="Times New Roman" w:eastAsia="Times New Roman" w:hAnsi="Times New Roman"/>
          <w:color w:val="000000"/>
          <w:lang w:eastAsia="pl-PL"/>
        </w:rPr>
        <w:lastRenderedPageBreak/>
        <w:t>Przełączniki tego samego typu muszą posiadać funkcję łączenia w stos (wirtualny przełącznik) złożony z minimum 8 urządzeń. Zarządzanie stosem musi odbywać się z jednego adresu IP. Z punktu widzenia zarządzania przełączniki muszą tworzyć jedno logiczne urządzenie (nie dopuszcza się rozwiązań typu klaster). Jeżeli łączenie w stos wymaga dodatkowych modułów lub licencji to dostarczenie ich jest wymagane w ramach tego postępowania.</w:t>
      </w:r>
      <w:r w:rsidRPr="0088747D">
        <w:rPr>
          <w:rFonts w:ascii="Times New Roman" w:hAnsi="Times New Roman"/>
        </w:rPr>
        <w:t xml:space="preserve"> </w:t>
      </w:r>
    </w:p>
    <w:p w:rsidR="00A92B1D" w:rsidRPr="0088747D" w:rsidRDefault="00A92B1D" w:rsidP="00A92B1D">
      <w:pPr>
        <w:pStyle w:val="Akapitzlist"/>
        <w:numPr>
          <w:ilvl w:val="0"/>
          <w:numId w:val="1"/>
        </w:numPr>
        <w:spacing w:after="100" w:afterAutospacing="1" w:line="240" w:lineRule="auto"/>
        <w:contextualSpacing w:val="0"/>
        <w:jc w:val="both"/>
        <w:rPr>
          <w:rFonts w:ascii="Times New Roman" w:eastAsia="Times New Roman" w:hAnsi="Times New Roman"/>
          <w:lang w:eastAsia="pl-PL"/>
        </w:rPr>
      </w:pPr>
      <w:r w:rsidRPr="0088747D">
        <w:rPr>
          <w:rFonts w:ascii="Times New Roman" w:hAnsi="Times New Roman"/>
        </w:rPr>
        <w:t xml:space="preserve">Automatyczne wykrywanie punktów bezprzewodowych podłączonych do przełącznika (co najmniej punktów opisanych w punkcie 2), automatyczne konfigurowanie portów, do których są one podłączone (minimum sieć VLAN, </w:t>
      </w:r>
      <w:proofErr w:type="spellStart"/>
      <w:r w:rsidRPr="0088747D">
        <w:rPr>
          <w:rFonts w:ascii="Times New Roman" w:hAnsi="Times New Roman"/>
        </w:rPr>
        <w:t>CoS</w:t>
      </w:r>
      <w:proofErr w:type="spellEnd"/>
      <w:r w:rsidRPr="0088747D">
        <w:rPr>
          <w:rFonts w:ascii="Times New Roman" w:hAnsi="Times New Roman"/>
        </w:rPr>
        <w:t xml:space="preserve">, budżet mocy </w:t>
      </w:r>
      <w:proofErr w:type="spellStart"/>
      <w:r w:rsidRPr="0088747D">
        <w:rPr>
          <w:rFonts w:ascii="Times New Roman" w:hAnsi="Times New Roman"/>
        </w:rPr>
        <w:t>PoE</w:t>
      </w:r>
      <w:proofErr w:type="spellEnd"/>
      <w:r w:rsidRPr="0088747D">
        <w:rPr>
          <w:rFonts w:ascii="Times New Roman" w:hAnsi="Times New Roman"/>
        </w:rPr>
        <w:t xml:space="preserve">, priorytet </w:t>
      </w:r>
      <w:proofErr w:type="spellStart"/>
      <w:r w:rsidRPr="0088747D">
        <w:rPr>
          <w:rFonts w:ascii="Times New Roman" w:hAnsi="Times New Roman"/>
        </w:rPr>
        <w:t>PoE</w:t>
      </w:r>
      <w:proofErr w:type="spellEnd"/>
      <w:r w:rsidRPr="0088747D">
        <w:rPr>
          <w:rFonts w:ascii="Times New Roman" w:hAnsi="Times New Roman"/>
        </w:rPr>
        <w:t>)</w:t>
      </w:r>
    </w:p>
    <w:p w:rsidR="00A92B1D" w:rsidRPr="0088747D" w:rsidRDefault="00A92B1D" w:rsidP="00A92B1D">
      <w:pPr>
        <w:pStyle w:val="Akapitzlist"/>
        <w:numPr>
          <w:ilvl w:val="0"/>
          <w:numId w:val="1"/>
        </w:numPr>
        <w:jc w:val="both"/>
        <w:rPr>
          <w:rFonts w:ascii="Times New Roman" w:eastAsia="Times New Roman" w:hAnsi="Times New Roman"/>
          <w:color w:val="000000"/>
          <w:lang w:eastAsia="pl-PL"/>
        </w:rPr>
      </w:pPr>
      <w:r w:rsidRPr="0088747D">
        <w:rPr>
          <w:rFonts w:ascii="Times New Roman" w:eastAsia="Times New Roman" w:hAnsi="Times New Roman"/>
          <w:color w:val="000000"/>
          <w:lang w:eastAsia="pl-PL"/>
        </w:rPr>
        <w:t>Realizacja łączy agregowanych (LACP) w ramach różnych przełączników będących w stosie</w:t>
      </w:r>
    </w:p>
    <w:p w:rsidR="00A92B1D" w:rsidRPr="0088747D" w:rsidRDefault="00A92B1D" w:rsidP="00A92B1D">
      <w:pPr>
        <w:pStyle w:val="Akapitzlist"/>
        <w:numPr>
          <w:ilvl w:val="0"/>
          <w:numId w:val="1"/>
        </w:numPr>
        <w:spacing w:after="0" w:line="240" w:lineRule="auto"/>
        <w:contextualSpacing w:val="0"/>
        <w:jc w:val="both"/>
        <w:rPr>
          <w:rFonts w:ascii="Times New Roman" w:eastAsia="Times New Roman" w:hAnsi="Times New Roman"/>
          <w:color w:val="000000"/>
          <w:lang w:eastAsia="pl-PL"/>
        </w:rPr>
      </w:pPr>
      <w:r w:rsidRPr="0088747D">
        <w:rPr>
          <w:rFonts w:ascii="Times New Roman" w:eastAsia="Times New Roman" w:hAnsi="Times New Roman"/>
          <w:color w:val="000000"/>
          <w:lang w:eastAsia="pl-PL"/>
        </w:rPr>
        <w:t xml:space="preserve">Wsparcie dla funkcji DHCP </w:t>
      </w:r>
      <w:proofErr w:type="spellStart"/>
      <w:r w:rsidRPr="0088747D">
        <w:rPr>
          <w:rFonts w:ascii="Times New Roman" w:eastAsia="Times New Roman" w:hAnsi="Times New Roman"/>
          <w:color w:val="000000"/>
          <w:lang w:eastAsia="pl-PL"/>
        </w:rPr>
        <w:t>server</w:t>
      </w:r>
      <w:proofErr w:type="spellEnd"/>
      <w:r w:rsidRPr="0088747D">
        <w:rPr>
          <w:rFonts w:ascii="Times New Roman" w:eastAsia="Times New Roman" w:hAnsi="Times New Roman"/>
          <w:color w:val="000000"/>
          <w:lang w:eastAsia="pl-PL"/>
        </w:rPr>
        <w:t xml:space="preserve">, DHCP </w:t>
      </w:r>
      <w:proofErr w:type="spellStart"/>
      <w:r w:rsidRPr="0088747D">
        <w:rPr>
          <w:rFonts w:ascii="Times New Roman" w:eastAsia="Times New Roman" w:hAnsi="Times New Roman"/>
          <w:color w:val="000000"/>
          <w:lang w:eastAsia="pl-PL"/>
        </w:rPr>
        <w:t>Relay</w:t>
      </w:r>
      <w:proofErr w:type="spellEnd"/>
      <w:r w:rsidRPr="0088747D">
        <w:rPr>
          <w:rFonts w:ascii="Times New Roman" w:eastAsia="Times New Roman" w:hAnsi="Times New Roman"/>
          <w:color w:val="000000"/>
          <w:lang w:eastAsia="pl-PL"/>
        </w:rPr>
        <w:t xml:space="preserve"> oraz DHCP </w:t>
      </w:r>
      <w:proofErr w:type="spellStart"/>
      <w:r w:rsidRPr="0088747D">
        <w:rPr>
          <w:rFonts w:ascii="Times New Roman" w:eastAsia="Times New Roman" w:hAnsi="Times New Roman"/>
          <w:color w:val="000000"/>
          <w:lang w:eastAsia="pl-PL"/>
        </w:rPr>
        <w:t>Snooping</w:t>
      </w:r>
      <w:proofErr w:type="spellEnd"/>
    </w:p>
    <w:p w:rsidR="00A92B1D" w:rsidRPr="0088747D" w:rsidRDefault="00A92B1D" w:rsidP="00A92B1D">
      <w:pPr>
        <w:pStyle w:val="Akapitzlist"/>
        <w:numPr>
          <w:ilvl w:val="0"/>
          <w:numId w:val="1"/>
        </w:numPr>
        <w:spacing w:after="0" w:line="240" w:lineRule="auto"/>
        <w:contextualSpacing w:val="0"/>
        <w:jc w:val="both"/>
        <w:rPr>
          <w:rFonts w:ascii="Times New Roman" w:eastAsia="Times New Roman" w:hAnsi="Times New Roman"/>
          <w:color w:val="000000"/>
          <w:lang w:eastAsia="pl-PL"/>
        </w:rPr>
      </w:pPr>
      <w:r w:rsidRPr="0088747D">
        <w:rPr>
          <w:rFonts w:ascii="Times New Roman" w:eastAsia="Times New Roman" w:hAnsi="Times New Roman"/>
          <w:color w:val="000000"/>
          <w:lang w:eastAsia="pl-PL"/>
        </w:rPr>
        <w:t>Obsługa list ACL na bazie informacji z warstw 2/3/4 modelu OSI</w:t>
      </w:r>
    </w:p>
    <w:p w:rsidR="00A92B1D" w:rsidRPr="0088747D" w:rsidRDefault="00A92B1D" w:rsidP="00A92B1D">
      <w:pPr>
        <w:pStyle w:val="Akapitzlist"/>
        <w:numPr>
          <w:ilvl w:val="0"/>
          <w:numId w:val="1"/>
        </w:numPr>
        <w:spacing w:after="100" w:afterAutospacing="1" w:line="240" w:lineRule="auto"/>
        <w:contextualSpacing w:val="0"/>
        <w:jc w:val="both"/>
        <w:rPr>
          <w:rFonts w:ascii="Times New Roman" w:eastAsia="Times New Roman" w:hAnsi="Times New Roman"/>
          <w:color w:val="000000"/>
          <w:lang w:eastAsia="pl-PL"/>
        </w:rPr>
      </w:pPr>
      <w:r w:rsidRPr="0088747D">
        <w:rPr>
          <w:rFonts w:ascii="Times New Roman" w:eastAsia="Times New Roman" w:hAnsi="Times New Roman"/>
          <w:color w:val="000000"/>
          <w:lang w:eastAsia="pl-PL"/>
        </w:rPr>
        <w:t>Obsługa standardu 802.1p – min. 8 kolejek na porcie</w:t>
      </w:r>
    </w:p>
    <w:p w:rsidR="00A92B1D" w:rsidRPr="0088747D" w:rsidRDefault="00A92B1D" w:rsidP="00A92B1D">
      <w:pPr>
        <w:pStyle w:val="Akapitzlist"/>
        <w:numPr>
          <w:ilvl w:val="0"/>
          <w:numId w:val="1"/>
        </w:numPr>
        <w:spacing w:after="100" w:afterAutospacing="1" w:line="240" w:lineRule="auto"/>
        <w:contextualSpacing w:val="0"/>
        <w:jc w:val="both"/>
        <w:rPr>
          <w:rFonts w:ascii="Times New Roman" w:eastAsia="Times New Roman" w:hAnsi="Times New Roman"/>
          <w:color w:val="000000"/>
          <w:lang w:val="en-US" w:eastAsia="pl-PL"/>
        </w:rPr>
      </w:pPr>
      <w:r w:rsidRPr="0088747D">
        <w:rPr>
          <w:rFonts w:ascii="Times New Roman" w:eastAsia="Times New Roman" w:hAnsi="Times New Roman"/>
          <w:color w:val="000000"/>
          <w:lang w:eastAsia="pl-PL"/>
        </w:rPr>
        <w:t xml:space="preserve">Funkcja mirroringu portów </w:t>
      </w:r>
    </w:p>
    <w:p w:rsidR="00A92B1D" w:rsidRPr="0088747D" w:rsidRDefault="00A92B1D" w:rsidP="00A92B1D">
      <w:pPr>
        <w:numPr>
          <w:ilvl w:val="0"/>
          <w:numId w:val="1"/>
        </w:numPr>
        <w:spacing w:after="120"/>
        <w:ind w:left="714" w:hanging="357"/>
        <w:contextualSpacing/>
        <w:jc w:val="both"/>
        <w:rPr>
          <w:sz w:val="22"/>
          <w:szCs w:val="22"/>
          <w:lang w:val="en-US"/>
        </w:rPr>
      </w:pPr>
      <w:proofErr w:type="spellStart"/>
      <w:r w:rsidRPr="0088747D">
        <w:rPr>
          <w:sz w:val="22"/>
          <w:szCs w:val="22"/>
          <w:lang w:val="en-US"/>
        </w:rPr>
        <w:t>Obsługa</w:t>
      </w:r>
      <w:proofErr w:type="spellEnd"/>
      <w:r w:rsidRPr="0088747D">
        <w:rPr>
          <w:sz w:val="22"/>
          <w:szCs w:val="22"/>
          <w:lang w:val="en-US"/>
        </w:rPr>
        <w:t xml:space="preserve"> IEEE 802.1AB Link Layer Discovery Protocol (LLDP) i LLDP Media Endpoint Discovery (LLDP-MED)</w:t>
      </w:r>
    </w:p>
    <w:p w:rsidR="00A92B1D" w:rsidRPr="0088747D" w:rsidRDefault="00A92B1D" w:rsidP="00A92B1D">
      <w:pPr>
        <w:numPr>
          <w:ilvl w:val="0"/>
          <w:numId w:val="1"/>
        </w:numPr>
        <w:spacing w:after="120"/>
        <w:ind w:left="714" w:hanging="357"/>
        <w:contextualSpacing/>
        <w:jc w:val="both"/>
        <w:rPr>
          <w:sz w:val="22"/>
          <w:szCs w:val="22"/>
        </w:rPr>
      </w:pPr>
      <w:r w:rsidRPr="0088747D">
        <w:rPr>
          <w:sz w:val="22"/>
          <w:szCs w:val="22"/>
        </w:rPr>
        <w:t xml:space="preserve">Funkcja autoryzacji użytkowników zgodna z 802.1x </w:t>
      </w:r>
    </w:p>
    <w:p w:rsidR="00A92B1D" w:rsidRPr="0088747D" w:rsidRDefault="00A92B1D" w:rsidP="00A92B1D">
      <w:pPr>
        <w:numPr>
          <w:ilvl w:val="0"/>
          <w:numId w:val="1"/>
        </w:numPr>
        <w:spacing w:after="100" w:afterAutospacing="1" w:line="0" w:lineRule="atLeast"/>
        <w:ind w:left="714" w:hanging="357"/>
        <w:contextualSpacing/>
        <w:jc w:val="both"/>
        <w:rPr>
          <w:sz w:val="22"/>
          <w:szCs w:val="22"/>
        </w:rPr>
      </w:pPr>
      <w:r w:rsidRPr="0088747D">
        <w:rPr>
          <w:sz w:val="22"/>
          <w:szCs w:val="22"/>
        </w:rPr>
        <w:t>Funkcja autoryzacji logowania do urządzenia za pomocą serwerów RADIUS albo TACACS+</w:t>
      </w:r>
    </w:p>
    <w:p w:rsidR="00A92B1D" w:rsidRPr="0088747D" w:rsidRDefault="00A92B1D" w:rsidP="00A92B1D">
      <w:pPr>
        <w:numPr>
          <w:ilvl w:val="0"/>
          <w:numId w:val="1"/>
        </w:numPr>
        <w:spacing w:after="100" w:afterAutospacing="1" w:line="0" w:lineRule="atLeast"/>
        <w:ind w:left="714" w:hanging="357"/>
        <w:contextualSpacing/>
        <w:jc w:val="both"/>
        <w:rPr>
          <w:sz w:val="22"/>
          <w:szCs w:val="22"/>
        </w:rPr>
      </w:pPr>
      <w:r w:rsidRPr="0088747D">
        <w:rPr>
          <w:color w:val="000000"/>
          <w:sz w:val="22"/>
          <w:szCs w:val="22"/>
        </w:rPr>
        <w:t>RADIUS Accounting</w:t>
      </w:r>
    </w:p>
    <w:p w:rsidR="00A92B1D" w:rsidRPr="0088747D" w:rsidRDefault="00A92B1D" w:rsidP="00A92B1D">
      <w:pPr>
        <w:numPr>
          <w:ilvl w:val="0"/>
          <w:numId w:val="1"/>
        </w:numPr>
        <w:spacing w:after="100" w:afterAutospacing="1" w:line="0" w:lineRule="atLeast"/>
        <w:ind w:left="714" w:hanging="357"/>
        <w:contextualSpacing/>
        <w:jc w:val="both"/>
        <w:rPr>
          <w:sz w:val="22"/>
          <w:szCs w:val="22"/>
        </w:rPr>
      </w:pPr>
      <w:r w:rsidRPr="0088747D">
        <w:rPr>
          <w:color w:val="000000"/>
          <w:sz w:val="22"/>
          <w:szCs w:val="22"/>
        </w:rPr>
        <w:t xml:space="preserve">Wsparcie dla protokołu </w:t>
      </w:r>
      <w:proofErr w:type="spellStart"/>
      <w:r w:rsidRPr="0088747D">
        <w:rPr>
          <w:color w:val="000000"/>
          <w:sz w:val="22"/>
          <w:szCs w:val="22"/>
        </w:rPr>
        <w:t>OpenFlow</w:t>
      </w:r>
      <w:proofErr w:type="spellEnd"/>
      <w:r w:rsidRPr="0088747D">
        <w:rPr>
          <w:color w:val="000000"/>
          <w:sz w:val="22"/>
          <w:szCs w:val="22"/>
        </w:rPr>
        <w:t xml:space="preserve"> w wersji 1.0 oraz 1.3</w:t>
      </w:r>
    </w:p>
    <w:p w:rsidR="00A92B1D" w:rsidRPr="0088747D" w:rsidRDefault="00A92B1D" w:rsidP="00A92B1D">
      <w:pPr>
        <w:pStyle w:val="Akapitzlist"/>
        <w:numPr>
          <w:ilvl w:val="0"/>
          <w:numId w:val="1"/>
        </w:numPr>
        <w:spacing w:after="100" w:afterAutospacing="1" w:line="0" w:lineRule="atLeast"/>
        <w:jc w:val="both"/>
        <w:rPr>
          <w:rFonts w:ascii="Times New Roman" w:hAnsi="Times New Roman"/>
        </w:rPr>
      </w:pPr>
      <w:proofErr w:type="spellStart"/>
      <w:r w:rsidRPr="0088747D">
        <w:rPr>
          <w:rFonts w:ascii="Times New Roman" w:hAnsi="Times New Roman"/>
        </w:rPr>
        <w:t>OpenFlow</w:t>
      </w:r>
      <w:proofErr w:type="spellEnd"/>
      <w:r w:rsidRPr="0088747D">
        <w:rPr>
          <w:rFonts w:ascii="Times New Roman" w:hAnsi="Times New Roman"/>
        </w:rPr>
        <w:t xml:space="preserve"> musi posiadać możliwość konfiguracji przetwarzania pakietów przez przełącznik w oparciu o ciąg tablic.</w:t>
      </w:r>
    </w:p>
    <w:p w:rsidR="00A92B1D" w:rsidRPr="0088747D" w:rsidRDefault="00A92B1D" w:rsidP="00A92B1D">
      <w:pPr>
        <w:pStyle w:val="Akapitzlist"/>
        <w:numPr>
          <w:ilvl w:val="0"/>
          <w:numId w:val="1"/>
        </w:numPr>
        <w:spacing w:after="100" w:afterAutospacing="1" w:line="0" w:lineRule="atLeast"/>
        <w:jc w:val="both"/>
        <w:rPr>
          <w:rFonts w:ascii="Times New Roman" w:hAnsi="Times New Roman"/>
        </w:rPr>
      </w:pPr>
      <w:r w:rsidRPr="0088747D">
        <w:rPr>
          <w:rFonts w:ascii="Times New Roman" w:hAnsi="Times New Roman"/>
        </w:rPr>
        <w:t xml:space="preserve">Musi być możliwe wielotablicowe przetwarzanie zapytań </w:t>
      </w:r>
      <w:proofErr w:type="spellStart"/>
      <w:r w:rsidRPr="0088747D">
        <w:rPr>
          <w:rFonts w:ascii="Times New Roman" w:hAnsi="Times New Roman"/>
        </w:rPr>
        <w:t>OpenFlow</w:t>
      </w:r>
      <w:proofErr w:type="spellEnd"/>
      <w:r w:rsidRPr="0088747D">
        <w:rPr>
          <w:rFonts w:ascii="Times New Roman" w:hAnsi="Times New Roman"/>
        </w:rPr>
        <w:t xml:space="preserve"> zawierająca następujące tablice do przetwarzania reguł sprzętowo w oparciu o: źródłowe i docelowe adresy MAC, źródłowy i docelowy adres IP oraz nr portu, numer portu wejściowego (pole IP DSCP oraz VLAN PCP)</w:t>
      </w:r>
    </w:p>
    <w:p w:rsidR="00A92B1D" w:rsidRPr="0088747D" w:rsidRDefault="00A92B1D" w:rsidP="00A92B1D">
      <w:pPr>
        <w:pStyle w:val="Akapitzlist"/>
        <w:numPr>
          <w:ilvl w:val="0"/>
          <w:numId w:val="1"/>
        </w:numPr>
        <w:spacing w:after="0" w:line="0" w:lineRule="atLeast"/>
        <w:jc w:val="both"/>
        <w:rPr>
          <w:rFonts w:ascii="Times New Roman" w:hAnsi="Times New Roman"/>
        </w:rPr>
      </w:pPr>
      <w:r w:rsidRPr="0088747D">
        <w:rPr>
          <w:rFonts w:ascii="Times New Roman" w:hAnsi="Times New Roman"/>
        </w:rPr>
        <w:t xml:space="preserve">Musi być możliwe przypisywanie więcej niż jednej akcji zadanemu wpisowi </w:t>
      </w:r>
      <w:proofErr w:type="spellStart"/>
      <w:r w:rsidRPr="0088747D">
        <w:rPr>
          <w:rFonts w:ascii="Times New Roman" w:hAnsi="Times New Roman"/>
        </w:rPr>
        <w:t>OpenFlow</w:t>
      </w:r>
      <w:proofErr w:type="spellEnd"/>
      <w:r w:rsidRPr="0088747D">
        <w:rPr>
          <w:rFonts w:ascii="Times New Roman" w:hAnsi="Times New Roman"/>
        </w:rPr>
        <w:t>.</w:t>
      </w:r>
    </w:p>
    <w:p w:rsidR="00A92B1D" w:rsidRPr="0088747D" w:rsidRDefault="00A92B1D" w:rsidP="00A92B1D">
      <w:pPr>
        <w:pStyle w:val="Akapitzlist"/>
        <w:numPr>
          <w:ilvl w:val="0"/>
          <w:numId w:val="1"/>
        </w:numPr>
        <w:spacing w:after="0" w:line="0" w:lineRule="atLeast"/>
        <w:jc w:val="both"/>
        <w:rPr>
          <w:rFonts w:ascii="Times New Roman" w:hAnsi="Times New Roman"/>
        </w:rPr>
      </w:pPr>
      <w:r w:rsidRPr="0088747D">
        <w:rPr>
          <w:rFonts w:ascii="Times New Roman" w:hAnsi="Times New Roman"/>
        </w:rPr>
        <w:t xml:space="preserve">Musi być możliwe tworzenie logicznych tuneli poprzez komunikaty SNMP i możliwość ich wykorzystania w kierowaniu ruchem w sposób sterowany za pomocą protokołu </w:t>
      </w:r>
      <w:proofErr w:type="spellStart"/>
      <w:r w:rsidRPr="0088747D">
        <w:rPr>
          <w:rFonts w:ascii="Times New Roman" w:hAnsi="Times New Roman"/>
        </w:rPr>
        <w:t>OpenFlow</w:t>
      </w:r>
      <w:proofErr w:type="spellEnd"/>
      <w:r w:rsidRPr="0088747D">
        <w:rPr>
          <w:rFonts w:ascii="Times New Roman" w:hAnsi="Times New Roman"/>
        </w:rPr>
        <w:t>.</w:t>
      </w:r>
    </w:p>
    <w:p w:rsidR="00A92B1D" w:rsidRPr="0088747D" w:rsidRDefault="00A92B1D" w:rsidP="00A92B1D">
      <w:pPr>
        <w:numPr>
          <w:ilvl w:val="0"/>
          <w:numId w:val="1"/>
        </w:numPr>
        <w:spacing w:line="0" w:lineRule="atLeast"/>
        <w:ind w:left="714" w:hanging="357"/>
        <w:contextualSpacing/>
        <w:jc w:val="both"/>
        <w:rPr>
          <w:sz w:val="22"/>
          <w:szCs w:val="22"/>
          <w:lang w:val="en-US"/>
        </w:rPr>
      </w:pPr>
      <w:r w:rsidRPr="0088747D">
        <w:rPr>
          <w:sz w:val="22"/>
          <w:szCs w:val="22"/>
          <w:lang w:val="en-US"/>
        </w:rPr>
        <w:t xml:space="preserve">Wsparcie </w:t>
      </w:r>
      <w:proofErr w:type="spellStart"/>
      <w:r w:rsidRPr="0088747D">
        <w:rPr>
          <w:sz w:val="22"/>
          <w:szCs w:val="22"/>
          <w:lang w:val="en-US"/>
        </w:rPr>
        <w:t>dla</w:t>
      </w:r>
      <w:proofErr w:type="spellEnd"/>
      <w:r w:rsidRPr="0088747D">
        <w:rPr>
          <w:sz w:val="22"/>
          <w:szCs w:val="22"/>
          <w:lang w:val="en-US"/>
        </w:rPr>
        <w:t xml:space="preserve"> Energy-efficient Ethernet (EEE) IEEE 802.3az</w:t>
      </w:r>
    </w:p>
    <w:p w:rsidR="00A92B1D" w:rsidRPr="0088747D" w:rsidRDefault="00A92B1D" w:rsidP="00A92B1D">
      <w:pPr>
        <w:numPr>
          <w:ilvl w:val="0"/>
          <w:numId w:val="1"/>
        </w:numPr>
        <w:spacing w:line="0" w:lineRule="atLeast"/>
        <w:ind w:left="714" w:hanging="357"/>
        <w:contextualSpacing/>
        <w:jc w:val="both"/>
        <w:rPr>
          <w:sz w:val="22"/>
          <w:szCs w:val="22"/>
        </w:rPr>
      </w:pPr>
      <w:r w:rsidRPr="0088747D">
        <w:rPr>
          <w:sz w:val="22"/>
          <w:szCs w:val="22"/>
        </w:rPr>
        <w:t xml:space="preserve">Zarządzanie poprzez port </w:t>
      </w:r>
      <w:r w:rsidRPr="0088747D">
        <w:rPr>
          <w:color w:val="000000"/>
          <w:sz w:val="22"/>
          <w:szCs w:val="22"/>
        </w:rPr>
        <w:t xml:space="preserve">konsoli (pełne), SNMP v.1, 2c i 3, Telnet, SSH v.2, http i </w:t>
      </w:r>
      <w:proofErr w:type="spellStart"/>
      <w:r w:rsidRPr="0088747D">
        <w:rPr>
          <w:color w:val="000000"/>
          <w:sz w:val="22"/>
          <w:szCs w:val="22"/>
        </w:rPr>
        <w:t>https</w:t>
      </w:r>
      <w:proofErr w:type="spellEnd"/>
    </w:p>
    <w:p w:rsidR="00A92B1D" w:rsidRPr="0088747D" w:rsidRDefault="00A92B1D" w:rsidP="00A92B1D">
      <w:pPr>
        <w:pStyle w:val="Akapitzlist"/>
        <w:numPr>
          <w:ilvl w:val="0"/>
          <w:numId w:val="1"/>
        </w:numPr>
        <w:spacing w:after="0" w:line="0" w:lineRule="atLeast"/>
        <w:jc w:val="both"/>
        <w:rPr>
          <w:rFonts w:ascii="Times New Roman" w:eastAsia="Times New Roman" w:hAnsi="Times New Roman"/>
          <w:color w:val="000000"/>
          <w:lang w:val="en-US" w:eastAsia="pl-PL"/>
        </w:rPr>
      </w:pPr>
      <w:r w:rsidRPr="0088747D">
        <w:rPr>
          <w:rFonts w:ascii="Times New Roman" w:eastAsia="Times New Roman" w:hAnsi="Times New Roman"/>
          <w:color w:val="000000"/>
          <w:lang w:eastAsia="pl-PL"/>
        </w:rPr>
        <w:t xml:space="preserve">Obsługa </w:t>
      </w:r>
      <w:proofErr w:type="spellStart"/>
      <w:r w:rsidRPr="0088747D">
        <w:rPr>
          <w:rFonts w:ascii="Times New Roman" w:eastAsia="Times New Roman" w:hAnsi="Times New Roman"/>
          <w:color w:val="000000"/>
          <w:lang w:eastAsia="pl-PL"/>
        </w:rPr>
        <w:t>Syslog</w:t>
      </w:r>
      <w:proofErr w:type="spellEnd"/>
    </w:p>
    <w:p w:rsidR="00A92B1D" w:rsidRPr="0088747D" w:rsidRDefault="00A92B1D" w:rsidP="00A92B1D">
      <w:pPr>
        <w:pStyle w:val="Akapitzlist"/>
        <w:numPr>
          <w:ilvl w:val="0"/>
          <w:numId w:val="1"/>
        </w:numPr>
        <w:spacing w:after="0" w:line="0" w:lineRule="atLeast"/>
        <w:jc w:val="both"/>
        <w:rPr>
          <w:rFonts w:ascii="Times New Roman" w:eastAsia="Times New Roman" w:hAnsi="Times New Roman"/>
          <w:color w:val="000000"/>
          <w:lang w:val="en-US" w:eastAsia="pl-PL"/>
        </w:rPr>
      </w:pPr>
      <w:r w:rsidRPr="0088747D">
        <w:rPr>
          <w:rFonts w:ascii="Times New Roman" w:eastAsia="Times New Roman" w:hAnsi="Times New Roman"/>
          <w:color w:val="000000"/>
          <w:lang w:eastAsia="pl-PL"/>
        </w:rPr>
        <w:t xml:space="preserve">Obsługa NTP lub SNTPv4 </w:t>
      </w:r>
    </w:p>
    <w:p w:rsidR="00A92B1D" w:rsidRPr="0088747D" w:rsidRDefault="00A92B1D" w:rsidP="00A92B1D">
      <w:pPr>
        <w:pStyle w:val="Akapitzlist"/>
        <w:numPr>
          <w:ilvl w:val="0"/>
          <w:numId w:val="1"/>
        </w:numPr>
        <w:spacing w:after="0" w:line="0" w:lineRule="atLeast"/>
        <w:contextualSpacing w:val="0"/>
        <w:jc w:val="both"/>
        <w:rPr>
          <w:rFonts w:ascii="Times New Roman" w:eastAsia="Times New Roman" w:hAnsi="Times New Roman"/>
          <w:color w:val="000000"/>
          <w:lang w:eastAsia="pl-PL"/>
        </w:rPr>
      </w:pPr>
      <w:r w:rsidRPr="0088747D">
        <w:rPr>
          <w:rFonts w:ascii="Times New Roman" w:eastAsia="Times New Roman" w:hAnsi="Times New Roman"/>
          <w:color w:val="000000"/>
          <w:lang w:eastAsia="pl-PL"/>
        </w:rPr>
        <w:t>Musi być możliwość przechowywania co najmniej dwóch wersji oprogramowania na przełączniku</w:t>
      </w:r>
    </w:p>
    <w:p w:rsidR="00A92B1D" w:rsidRPr="0088747D" w:rsidRDefault="00A92B1D" w:rsidP="00A92B1D">
      <w:pPr>
        <w:pStyle w:val="Akapitzlist"/>
        <w:numPr>
          <w:ilvl w:val="0"/>
          <w:numId w:val="1"/>
        </w:numPr>
        <w:spacing w:after="0" w:line="0" w:lineRule="atLeast"/>
        <w:contextualSpacing w:val="0"/>
        <w:jc w:val="both"/>
        <w:rPr>
          <w:rFonts w:ascii="Times New Roman" w:eastAsia="Times New Roman" w:hAnsi="Times New Roman"/>
          <w:color w:val="000000"/>
          <w:lang w:eastAsia="pl-PL"/>
        </w:rPr>
      </w:pPr>
      <w:r w:rsidRPr="0088747D">
        <w:rPr>
          <w:rFonts w:ascii="Times New Roman" w:eastAsia="Times New Roman" w:hAnsi="Times New Roman"/>
          <w:color w:val="000000"/>
          <w:lang w:eastAsia="pl-PL"/>
        </w:rPr>
        <w:t>Musi być możliwość przechowywania co najmniej trzech plików konfiguracyjnych na przełączniku, możliwość wgrywania i zgrywania pliku konfiguracyjnego w postaci tekstowej do stacji roboczej</w:t>
      </w:r>
    </w:p>
    <w:p w:rsidR="00A92B1D" w:rsidRPr="0088747D" w:rsidRDefault="00A92B1D" w:rsidP="00A92B1D">
      <w:pPr>
        <w:pStyle w:val="Akapitzlist"/>
        <w:numPr>
          <w:ilvl w:val="0"/>
          <w:numId w:val="1"/>
        </w:numPr>
        <w:spacing w:after="0" w:line="0" w:lineRule="atLeast"/>
        <w:contextualSpacing w:val="0"/>
        <w:jc w:val="both"/>
        <w:rPr>
          <w:rFonts w:ascii="Times New Roman" w:eastAsia="Times New Roman" w:hAnsi="Times New Roman"/>
          <w:color w:val="000000"/>
          <w:lang w:eastAsia="pl-PL"/>
        </w:rPr>
      </w:pPr>
      <w:r w:rsidRPr="0088747D">
        <w:rPr>
          <w:rFonts w:ascii="Times New Roman" w:eastAsia="Times New Roman" w:hAnsi="Times New Roman"/>
          <w:color w:val="000000"/>
          <w:lang w:eastAsia="pl-PL"/>
        </w:rPr>
        <w:t xml:space="preserve">Wsparcie dla funkcji </w:t>
      </w:r>
      <w:proofErr w:type="spellStart"/>
      <w:r w:rsidRPr="0088747D">
        <w:rPr>
          <w:rFonts w:ascii="Times New Roman" w:eastAsia="Times New Roman" w:hAnsi="Times New Roman"/>
          <w:color w:val="000000"/>
          <w:lang w:eastAsia="pl-PL"/>
        </w:rPr>
        <w:t>Private</w:t>
      </w:r>
      <w:proofErr w:type="spellEnd"/>
      <w:r w:rsidRPr="0088747D">
        <w:rPr>
          <w:rFonts w:ascii="Times New Roman" w:eastAsia="Times New Roman" w:hAnsi="Times New Roman"/>
          <w:color w:val="000000"/>
          <w:lang w:eastAsia="pl-PL"/>
        </w:rPr>
        <w:t xml:space="preserve"> VLAN lub równoważnego</w:t>
      </w:r>
    </w:p>
    <w:p w:rsidR="00A92B1D" w:rsidRPr="0088747D" w:rsidRDefault="00A92B1D" w:rsidP="00A92B1D">
      <w:pPr>
        <w:pStyle w:val="Akapitzlist"/>
        <w:numPr>
          <w:ilvl w:val="0"/>
          <w:numId w:val="1"/>
        </w:numPr>
        <w:spacing w:after="0" w:line="0" w:lineRule="atLeast"/>
        <w:jc w:val="both"/>
        <w:rPr>
          <w:rFonts w:ascii="Times New Roman" w:eastAsia="Times New Roman" w:hAnsi="Times New Roman"/>
          <w:color w:val="000000"/>
          <w:lang w:val="en-US" w:eastAsia="pl-PL"/>
        </w:rPr>
      </w:pPr>
      <w:r w:rsidRPr="0088747D">
        <w:rPr>
          <w:rFonts w:ascii="Times New Roman" w:eastAsia="Times New Roman" w:hAnsi="Times New Roman"/>
          <w:color w:val="000000"/>
          <w:lang w:eastAsia="pl-PL"/>
        </w:rPr>
        <w:t>Obsługa protokołu VTP lub MVRP</w:t>
      </w:r>
    </w:p>
    <w:p w:rsidR="00A92B1D" w:rsidRPr="0088747D" w:rsidRDefault="00A92B1D" w:rsidP="00A92B1D">
      <w:pPr>
        <w:pStyle w:val="Akapitzlist"/>
        <w:numPr>
          <w:ilvl w:val="0"/>
          <w:numId w:val="1"/>
        </w:numPr>
        <w:spacing w:after="0" w:line="0" w:lineRule="atLeast"/>
        <w:contextualSpacing w:val="0"/>
        <w:jc w:val="both"/>
        <w:rPr>
          <w:rFonts w:ascii="Times New Roman" w:eastAsia="Times New Roman" w:hAnsi="Times New Roman"/>
          <w:color w:val="000000"/>
          <w:lang w:eastAsia="pl-PL"/>
        </w:rPr>
      </w:pPr>
      <w:r w:rsidRPr="0088747D">
        <w:rPr>
          <w:rFonts w:ascii="Times New Roman" w:eastAsia="Times New Roman" w:hAnsi="Times New Roman"/>
          <w:color w:val="000000"/>
          <w:lang w:eastAsia="pl-PL"/>
        </w:rPr>
        <w:t xml:space="preserve">Obsługa mechanizmu wykrywania łączy jednokierunkowych typu </w:t>
      </w:r>
      <w:proofErr w:type="spellStart"/>
      <w:r w:rsidRPr="0088747D">
        <w:rPr>
          <w:rFonts w:ascii="Times New Roman" w:eastAsia="Times New Roman" w:hAnsi="Times New Roman"/>
          <w:color w:val="000000"/>
          <w:lang w:eastAsia="pl-PL"/>
        </w:rPr>
        <w:t>Uni-Directional</w:t>
      </w:r>
      <w:proofErr w:type="spellEnd"/>
      <w:r w:rsidRPr="0088747D">
        <w:rPr>
          <w:rFonts w:ascii="Times New Roman" w:eastAsia="Times New Roman" w:hAnsi="Times New Roman"/>
          <w:color w:val="000000"/>
          <w:lang w:eastAsia="pl-PL"/>
        </w:rPr>
        <w:t xml:space="preserve"> Link </w:t>
      </w:r>
      <w:proofErr w:type="spellStart"/>
      <w:r w:rsidRPr="0088747D">
        <w:rPr>
          <w:rFonts w:ascii="Times New Roman" w:eastAsia="Times New Roman" w:hAnsi="Times New Roman"/>
          <w:color w:val="000000"/>
          <w:lang w:eastAsia="pl-PL"/>
        </w:rPr>
        <w:t>Detection</w:t>
      </w:r>
      <w:proofErr w:type="spellEnd"/>
      <w:r w:rsidRPr="0088747D">
        <w:rPr>
          <w:rFonts w:ascii="Times New Roman" w:eastAsia="Times New Roman" w:hAnsi="Times New Roman"/>
          <w:color w:val="000000"/>
          <w:lang w:eastAsia="pl-PL"/>
        </w:rPr>
        <w:t xml:space="preserve"> (UDLD) lub Device Link </w:t>
      </w:r>
      <w:proofErr w:type="spellStart"/>
      <w:r w:rsidRPr="0088747D">
        <w:rPr>
          <w:rFonts w:ascii="Times New Roman" w:eastAsia="Times New Roman" w:hAnsi="Times New Roman"/>
          <w:color w:val="000000"/>
          <w:lang w:eastAsia="pl-PL"/>
        </w:rPr>
        <w:t>Detection</w:t>
      </w:r>
      <w:proofErr w:type="spellEnd"/>
      <w:r w:rsidRPr="0088747D">
        <w:rPr>
          <w:rFonts w:ascii="Times New Roman" w:eastAsia="Times New Roman" w:hAnsi="Times New Roman"/>
          <w:color w:val="000000"/>
          <w:lang w:eastAsia="pl-PL"/>
        </w:rPr>
        <w:t xml:space="preserve"> </w:t>
      </w:r>
      <w:proofErr w:type="spellStart"/>
      <w:r w:rsidRPr="0088747D">
        <w:rPr>
          <w:rFonts w:ascii="Times New Roman" w:eastAsia="Times New Roman" w:hAnsi="Times New Roman"/>
          <w:color w:val="000000"/>
          <w:lang w:eastAsia="pl-PL"/>
        </w:rPr>
        <w:t>Protocol</w:t>
      </w:r>
      <w:proofErr w:type="spellEnd"/>
      <w:r w:rsidRPr="0088747D">
        <w:rPr>
          <w:rFonts w:ascii="Times New Roman" w:eastAsia="Times New Roman" w:hAnsi="Times New Roman"/>
          <w:color w:val="000000"/>
          <w:lang w:eastAsia="pl-PL"/>
        </w:rPr>
        <w:t xml:space="preserve"> (DLDP) lub równoważnego</w:t>
      </w:r>
    </w:p>
    <w:p w:rsidR="00A92B1D" w:rsidRPr="0088747D" w:rsidRDefault="00A92B1D" w:rsidP="00A92B1D">
      <w:pPr>
        <w:pStyle w:val="Akapitzlist"/>
        <w:numPr>
          <w:ilvl w:val="0"/>
          <w:numId w:val="1"/>
        </w:numPr>
        <w:spacing w:after="0" w:line="0" w:lineRule="atLeast"/>
        <w:contextualSpacing w:val="0"/>
        <w:jc w:val="both"/>
        <w:rPr>
          <w:rFonts w:ascii="Times New Roman" w:eastAsia="Times New Roman" w:hAnsi="Times New Roman"/>
          <w:color w:val="000000"/>
          <w:lang w:eastAsia="pl-PL"/>
        </w:rPr>
      </w:pPr>
      <w:r w:rsidRPr="0088747D">
        <w:rPr>
          <w:rFonts w:ascii="Times New Roman" w:eastAsia="Times New Roman" w:hAnsi="Times New Roman"/>
          <w:color w:val="000000"/>
          <w:lang w:eastAsia="pl-PL"/>
        </w:rPr>
        <w:t>Minimalny zakres pracy od 0°C do 45°C</w:t>
      </w:r>
    </w:p>
    <w:p w:rsidR="00A92B1D" w:rsidRPr="0088747D" w:rsidRDefault="00A92B1D" w:rsidP="00A92B1D">
      <w:pPr>
        <w:pStyle w:val="Akapitzlist"/>
        <w:numPr>
          <w:ilvl w:val="0"/>
          <w:numId w:val="1"/>
        </w:numPr>
        <w:spacing w:after="100" w:afterAutospacing="1" w:line="240" w:lineRule="auto"/>
        <w:contextualSpacing w:val="0"/>
        <w:jc w:val="both"/>
        <w:rPr>
          <w:rFonts w:ascii="Times New Roman" w:eastAsia="Times New Roman" w:hAnsi="Times New Roman"/>
          <w:color w:val="000000"/>
          <w:lang w:eastAsia="pl-PL"/>
        </w:rPr>
      </w:pPr>
      <w:r w:rsidRPr="0088747D">
        <w:rPr>
          <w:rFonts w:ascii="Times New Roman" w:eastAsia="Times New Roman" w:hAnsi="Times New Roman"/>
          <w:color w:val="000000"/>
          <w:lang w:eastAsia="pl-PL"/>
        </w:rPr>
        <w:t>Wysokość w szafie 19” – 1U, głębokość nie większa niż 50 cm</w:t>
      </w:r>
    </w:p>
    <w:p w:rsidR="00A92B1D" w:rsidRPr="0088747D" w:rsidRDefault="00A92B1D" w:rsidP="00A92B1D">
      <w:pPr>
        <w:numPr>
          <w:ilvl w:val="0"/>
          <w:numId w:val="1"/>
        </w:numPr>
        <w:spacing w:line="0" w:lineRule="atLeast"/>
        <w:contextualSpacing/>
        <w:jc w:val="both"/>
        <w:rPr>
          <w:sz w:val="22"/>
          <w:szCs w:val="22"/>
        </w:rPr>
      </w:pPr>
      <w:r w:rsidRPr="0088747D">
        <w:rPr>
          <w:color w:val="000000"/>
          <w:sz w:val="22"/>
          <w:szCs w:val="22"/>
        </w:rPr>
        <w:t xml:space="preserve">Wewnętrzny zasilacz 230V zapewniający budżet mocy </w:t>
      </w:r>
      <w:proofErr w:type="spellStart"/>
      <w:r w:rsidRPr="0088747D">
        <w:rPr>
          <w:color w:val="000000"/>
          <w:sz w:val="22"/>
          <w:szCs w:val="22"/>
        </w:rPr>
        <w:t>PoE</w:t>
      </w:r>
      <w:proofErr w:type="spellEnd"/>
      <w:r w:rsidRPr="0088747D">
        <w:rPr>
          <w:color w:val="000000"/>
          <w:sz w:val="22"/>
          <w:szCs w:val="22"/>
        </w:rPr>
        <w:t xml:space="preserve"> na poziomie nie niższym niż 370W</w:t>
      </w:r>
    </w:p>
    <w:p w:rsidR="00A92B1D" w:rsidRPr="0088747D" w:rsidRDefault="00A92B1D" w:rsidP="00A92B1D">
      <w:pPr>
        <w:pStyle w:val="Akapitzlist"/>
        <w:numPr>
          <w:ilvl w:val="0"/>
          <w:numId w:val="1"/>
        </w:numPr>
        <w:spacing w:after="100" w:afterAutospacing="1" w:line="240" w:lineRule="auto"/>
        <w:contextualSpacing w:val="0"/>
        <w:jc w:val="both"/>
        <w:rPr>
          <w:rFonts w:ascii="Times New Roman" w:eastAsia="Times New Roman" w:hAnsi="Times New Roman"/>
          <w:color w:val="000000"/>
          <w:lang w:eastAsia="pl-PL"/>
        </w:rPr>
      </w:pPr>
      <w:r w:rsidRPr="0088747D">
        <w:rPr>
          <w:rFonts w:ascii="Times New Roman" w:eastAsia="Times New Roman" w:hAnsi="Times New Roman"/>
          <w:color w:val="000000"/>
          <w:lang w:eastAsia="pl-PL"/>
        </w:rPr>
        <w:t xml:space="preserve">Maksymalny pobór mocy (bez </w:t>
      </w:r>
      <w:proofErr w:type="spellStart"/>
      <w:r w:rsidRPr="0088747D">
        <w:rPr>
          <w:rFonts w:ascii="Times New Roman" w:eastAsia="Times New Roman" w:hAnsi="Times New Roman"/>
          <w:color w:val="000000"/>
          <w:lang w:eastAsia="pl-PL"/>
        </w:rPr>
        <w:t>PoE</w:t>
      </w:r>
      <w:proofErr w:type="spellEnd"/>
      <w:r w:rsidRPr="0088747D">
        <w:rPr>
          <w:rFonts w:ascii="Times New Roman" w:eastAsia="Times New Roman" w:hAnsi="Times New Roman"/>
          <w:color w:val="000000"/>
          <w:lang w:eastAsia="pl-PL"/>
        </w:rPr>
        <w:t>) nie większy niż 250W</w:t>
      </w:r>
    </w:p>
    <w:p w:rsidR="00A92B1D" w:rsidRPr="0088747D" w:rsidRDefault="00A92B1D" w:rsidP="00A92B1D">
      <w:pPr>
        <w:pStyle w:val="Akapitzlist"/>
        <w:numPr>
          <w:ilvl w:val="0"/>
          <w:numId w:val="1"/>
        </w:numPr>
        <w:spacing w:after="100" w:afterAutospacing="1" w:line="240" w:lineRule="auto"/>
        <w:contextualSpacing w:val="0"/>
        <w:jc w:val="both"/>
        <w:rPr>
          <w:rFonts w:ascii="Times New Roman" w:eastAsia="Times New Roman" w:hAnsi="Times New Roman"/>
          <w:lang w:eastAsia="pl-PL"/>
        </w:rPr>
      </w:pPr>
      <w:r w:rsidRPr="0088747D">
        <w:rPr>
          <w:rFonts w:ascii="Times New Roman" w:eastAsia="Times New Roman" w:hAnsi="Times New Roman"/>
          <w:lang w:eastAsia="pl-PL"/>
        </w:rPr>
        <w:t>Przełącznik musi być w pełni wspierany przez system zarządzania opisany w punkcie 5. W szczególności system zarządzania musi występować na oficjalnej liście sprzętu kompatybilnego z przełącznikiem.</w:t>
      </w:r>
    </w:p>
    <w:p w:rsidR="00A92B1D" w:rsidRPr="0088747D" w:rsidRDefault="00A92B1D" w:rsidP="00A92B1D">
      <w:pPr>
        <w:pStyle w:val="Akapitzlist"/>
        <w:numPr>
          <w:ilvl w:val="0"/>
          <w:numId w:val="1"/>
        </w:numPr>
        <w:spacing w:after="100" w:afterAutospacing="1" w:line="240" w:lineRule="auto"/>
        <w:contextualSpacing w:val="0"/>
        <w:jc w:val="both"/>
        <w:rPr>
          <w:rFonts w:ascii="Times New Roman" w:eastAsia="Times New Roman" w:hAnsi="Times New Roman"/>
          <w:lang w:eastAsia="pl-PL"/>
        </w:rPr>
      </w:pPr>
      <w:r w:rsidRPr="0088747D">
        <w:rPr>
          <w:rFonts w:ascii="Times New Roman" w:eastAsia="Times New Roman" w:hAnsi="Times New Roman"/>
          <w:lang w:eastAsia="pl-PL"/>
        </w:rPr>
        <w:t xml:space="preserve">10 letnia gwarancja producenta obejmująca wszystkie elementy przełącznika (również zasilacze i wentylatory) zapewniająca wysyłkę sprawnego sprzętu na podmianę na następny dzień roboczy po zgłoszeniu awarii. Gwarancja musi zapewniać również dostęp do poprawek oprogramowania urządzenia oraz wsparcia technicznego. Wymagane jest zapewnienie technicznego (niezależnego od zgłaszania usterek) wsparcia telefonicznego w trybie 8x5 przez okres co najmniej 10 lat. Całość świadczeń gwarancyjnych musi być realizowana bezpośrednio </w:t>
      </w:r>
      <w:r w:rsidRPr="0088747D">
        <w:rPr>
          <w:rFonts w:ascii="Times New Roman" w:eastAsia="Times New Roman" w:hAnsi="Times New Roman"/>
          <w:lang w:eastAsia="pl-PL"/>
        </w:rPr>
        <w:lastRenderedPageBreak/>
        <w:t>przez producenta sprzętu lub jego autoryzowany serwis. Zamawiający musi mieć bezpośredni dostęp do wsparcia technicznego producenta.</w:t>
      </w:r>
    </w:p>
    <w:p w:rsidR="00A92B1D" w:rsidRPr="0088747D" w:rsidRDefault="00A92B1D" w:rsidP="00A92B1D">
      <w:pPr>
        <w:pStyle w:val="Akapitzlist"/>
        <w:numPr>
          <w:ilvl w:val="0"/>
          <w:numId w:val="1"/>
        </w:numPr>
        <w:spacing w:after="100" w:afterAutospacing="1" w:line="240" w:lineRule="auto"/>
        <w:contextualSpacing w:val="0"/>
        <w:jc w:val="both"/>
        <w:rPr>
          <w:rFonts w:ascii="Times New Roman" w:eastAsia="Times New Roman" w:hAnsi="Times New Roman"/>
          <w:lang w:eastAsia="pl-PL"/>
        </w:rPr>
      </w:pPr>
      <w:r w:rsidRPr="0088747D">
        <w:rPr>
          <w:rFonts w:ascii="Times New Roman" w:eastAsia="Times New Roman" w:hAnsi="Times New Roman"/>
          <w:lang w:eastAsia="pl-PL"/>
        </w:rPr>
        <w:t xml:space="preserve">Wszystkie dostępne na przełączniku funkcje (tak wyspecyfikowane jak i nie wyspecyfikowane) muszą być dostępne przez cały okres jego użytkowania (permanentne), nie dopuszcza się licencji czasowych i subskrypcji.  </w:t>
      </w:r>
    </w:p>
    <w:p w:rsidR="00A92B1D" w:rsidRPr="0088747D" w:rsidRDefault="00A92B1D" w:rsidP="00A92B1D">
      <w:pPr>
        <w:jc w:val="both"/>
        <w:rPr>
          <w:sz w:val="22"/>
          <w:szCs w:val="22"/>
        </w:rPr>
      </w:pPr>
    </w:p>
    <w:p w:rsidR="00A92B1D" w:rsidRPr="0088747D" w:rsidRDefault="00A92B1D" w:rsidP="00A92B1D">
      <w:pPr>
        <w:pStyle w:val="Akapitzlist"/>
        <w:numPr>
          <w:ilvl w:val="0"/>
          <w:numId w:val="2"/>
        </w:numPr>
        <w:jc w:val="both"/>
        <w:rPr>
          <w:rFonts w:ascii="Times New Roman" w:hAnsi="Times New Roman"/>
          <w:b/>
          <w:bCs/>
        </w:rPr>
      </w:pPr>
      <w:r w:rsidRPr="0088747D">
        <w:rPr>
          <w:rFonts w:ascii="Times New Roman" w:hAnsi="Times New Roman"/>
          <w:b/>
          <w:bCs/>
        </w:rPr>
        <w:t xml:space="preserve">Punkty sieci bezprzewodowej – 28 </w:t>
      </w:r>
      <w:proofErr w:type="spellStart"/>
      <w:r w:rsidRPr="0088747D">
        <w:rPr>
          <w:rFonts w:ascii="Times New Roman" w:hAnsi="Times New Roman"/>
          <w:b/>
          <w:bCs/>
        </w:rPr>
        <w:t>szt</w:t>
      </w:r>
      <w:proofErr w:type="spellEnd"/>
    </w:p>
    <w:p w:rsidR="00A92B1D" w:rsidRPr="0088747D" w:rsidRDefault="00A92B1D" w:rsidP="00A92B1D">
      <w:pPr>
        <w:pStyle w:val="Akapitzlist"/>
        <w:numPr>
          <w:ilvl w:val="0"/>
          <w:numId w:val="5"/>
        </w:numPr>
        <w:spacing w:line="240" w:lineRule="auto"/>
        <w:rPr>
          <w:rFonts w:ascii="Times New Roman" w:hAnsi="Times New Roman"/>
          <w:color w:val="000000"/>
        </w:rPr>
      </w:pPr>
      <w:r w:rsidRPr="0088747D">
        <w:rPr>
          <w:rFonts w:ascii="Times New Roman" w:hAnsi="Times New Roman"/>
          <w:color w:val="000000"/>
        </w:rPr>
        <w:t>Punkt dostępowy musi być przeznaczony do montażu wewnątrz budynków. Musi być wyposażony w dwa niezależne moduły radiowe, pracujące w paśmie 5GHz a/n/</w:t>
      </w:r>
      <w:proofErr w:type="spellStart"/>
      <w:r w:rsidRPr="0088747D">
        <w:rPr>
          <w:rFonts w:ascii="Times New Roman" w:hAnsi="Times New Roman"/>
          <w:color w:val="000000"/>
        </w:rPr>
        <w:t>ac</w:t>
      </w:r>
      <w:proofErr w:type="spellEnd"/>
      <w:r w:rsidRPr="0088747D">
        <w:rPr>
          <w:rFonts w:ascii="Times New Roman" w:hAnsi="Times New Roman"/>
          <w:color w:val="000000"/>
        </w:rPr>
        <w:t xml:space="preserve"> </w:t>
      </w:r>
      <w:proofErr w:type="spellStart"/>
      <w:r w:rsidRPr="0088747D">
        <w:rPr>
          <w:rFonts w:ascii="Times New Roman" w:hAnsi="Times New Roman"/>
          <w:color w:val="000000"/>
        </w:rPr>
        <w:t>wave</w:t>
      </w:r>
      <w:proofErr w:type="spellEnd"/>
      <w:r w:rsidRPr="0088747D">
        <w:rPr>
          <w:rFonts w:ascii="Times New Roman" w:hAnsi="Times New Roman"/>
          <w:color w:val="000000"/>
        </w:rPr>
        <w:t xml:space="preserve"> 2    oraz 2.4GHz b/g/n</w:t>
      </w:r>
    </w:p>
    <w:p w:rsidR="00A92B1D" w:rsidRPr="0088747D" w:rsidRDefault="00A92B1D" w:rsidP="00A92B1D">
      <w:pPr>
        <w:pStyle w:val="Akapitzlist"/>
        <w:numPr>
          <w:ilvl w:val="0"/>
          <w:numId w:val="5"/>
        </w:numPr>
        <w:spacing w:line="240" w:lineRule="auto"/>
        <w:rPr>
          <w:rFonts w:ascii="Times New Roman" w:hAnsi="Times New Roman"/>
          <w:color w:val="000000"/>
        </w:rPr>
      </w:pPr>
      <w:r w:rsidRPr="0088747D">
        <w:rPr>
          <w:rFonts w:ascii="Times New Roman" w:hAnsi="Times New Roman"/>
          <w:color w:val="000000"/>
        </w:rPr>
        <w:t xml:space="preserve">Punkt dostępowy musi mieć możliwość współpracy z centralnym kontrolerem sieci bezprzewodowej </w:t>
      </w:r>
    </w:p>
    <w:p w:rsidR="00A92B1D" w:rsidRPr="0088747D" w:rsidRDefault="00A92B1D" w:rsidP="00A92B1D">
      <w:pPr>
        <w:pStyle w:val="Akapitzlist"/>
        <w:numPr>
          <w:ilvl w:val="0"/>
          <w:numId w:val="5"/>
        </w:numPr>
        <w:spacing w:line="240" w:lineRule="auto"/>
        <w:rPr>
          <w:rFonts w:ascii="Times New Roman" w:hAnsi="Times New Roman"/>
          <w:color w:val="000000"/>
        </w:rPr>
      </w:pPr>
      <w:r w:rsidRPr="0088747D">
        <w:rPr>
          <w:rFonts w:ascii="Times New Roman" w:hAnsi="Times New Roman"/>
          <w:color w:val="000000"/>
        </w:rPr>
        <w:t xml:space="preserve">Punkt dostępowy musi mieć możliwość pracy w trybie autonomicznym tj. bez nadzoru centralnego kontrolera: </w:t>
      </w:r>
    </w:p>
    <w:p w:rsidR="00A92B1D" w:rsidRPr="0088747D" w:rsidRDefault="00A92B1D" w:rsidP="00A92B1D">
      <w:pPr>
        <w:pStyle w:val="Akapitzlist"/>
        <w:numPr>
          <w:ilvl w:val="1"/>
          <w:numId w:val="6"/>
        </w:numPr>
        <w:spacing w:line="240" w:lineRule="auto"/>
        <w:rPr>
          <w:rFonts w:ascii="Times New Roman" w:hAnsi="Times New Roman"/>
          <w:color w:val="000000"/>
        </w:rPr>
      </w:pPr>
      <w:r w:rsidRPr="0088747D">
        <w:rPr>
          <w:rFonts w:ascii="Times New Roman" w:hAnsi="Times New Roman"/>
          <w:color w:val="000000"/>
        </w:rPr>
        <w:t xml:space="preserve">Punkt dostępowy musi posiadać funkcjonalność zarządzania przez przeglądarkę internetową i protokół </w:t>
      </w:r>
      <w:proofErr w:type="spellStart"/>
      <w:r w:rsidRPr="0088747D">
        <w:rPr>
          <w:rFonts w:ascii="Times New Roman" w:hAnsi="Times New Roman"/>
          <w:color w:val="000000"/>
        </w:rPr>
        <w:t>https</w:t>
      </w:r>
      <w:proofErr w:type="spellEnd"/>
    </w:p>
    <w:p w:rsidR="00A92B1D" w:rsidRPr="0088747D" w:rsidRDefault="00A92B1D" w:rsidP="00A92B1D">
      <w:pPr>
        <w:pStyle w:val="Akapitzlist"/>
        <w:numPr>
          <w:ilvl w:val="1"/>
          <w:numId w:val="6"/>
        </w:numPr>
        <w:spacing w:line="240" w:lineRule="auto"/>
        <w:rPr>
          <w:rFonts w:ascii="Times New Roman" w:hAnsi="Times New Roman"/>
          <w:color w:val="000000"/>
        </w:rPr>
      </w:pPr>
      <w:r w:rsidRPr="0088747D">
        <w:rPr>
          <w:rFonts w:ascii="Times New Roman" w:hAnsi="Times New Roman"/>
          <w:color w:val="000000"/>
        </w:rPr>
        <w:t>Wszystkie operacje konfiguracyjne muszą być możliwe do przeprowadzenia z poziomu przeglądarki</w:t>
      </w:r>
    </w:p>
    <w:p w:rsidR="00A92B1D" w:rsidRPr="0088747D" w:rsidRDefault="00A92B1D" w:rsidP="00A92B1D">
      <w:pPr>
        <w:pStyle w:val="Akapitzlist"/>
        <w:numPr>
          <w:ilvl w:val="1"/>
          <w:numId w:val="6"/>
        </w:numPr>
        <w:spacing w:line="240" w:lineRule="auto"/>
        <w:rPr>
          <w:rFonts w:ascii="Times New Roman" w:hAnsi="Times New Roman"/>
          <w:color w:val="000000"/>
        </w:rPr>
      </w:pPr>
      <w:r w:rsidRPr="0088747D">
        <w:rPr>
          <w:rFonts w:ascii="Times New Roman" w:hAnsi="Times New Roman"/>
          <w:color w:val="000000"/>
        </w:rPr>
        <w:t xml:space="preserve">Przełączenie punktu dostępowego do pracy z centralnym kontrolerem może odbywać się tylko poprzez zmianę ustawienia trybu pracy urządzenia z poziomu GUI. Zmiana trybu pracy nie może się odbywać poprzez instalację na urządzeniu, nowej wersji oprogramowania. </w:t>
      </w:r>
    </w:p>
    <w:p w:rsidR="00A92B1D" w:rsidRPr="0088747D" w:rsidRDefault="00A92B1D" w:rsidP="00A92B1D">
      <w:pPr>
        <w:pStyle w:val="Akapitzlist"/>
        <w:numPr>
          <w:ilvl w:val="0"/>
          <w:numId w:val="5"/>
        </w:numPr>
        <w:spacing w:line="240" w:lineRule="auto"/>
        <w:rPr>
          <w:rFonts w:ascii="Times New Roman" w:hAnsi="Times New Roman"/>
          <w:color w:val="000000"/>
        </w:rPr>
      </w:pPr>
      <w:r w:rsidRPr="0088747D">
        <w:rPr>
          <w:rFonts w:ascii="Times New Roman" w:hAnsi="Times New Roman"/>
          <w:color w:val="000000"/>
        </w:rPr>
        <w:t xml:space="preserve">Musi być zapewniona możliwość wspólnej konfiguracji punktów połączonych w jedną sieć LAN w warstwie 2:  </w:t>
      </w:r>
    </w:p>
    <w:p w:rsidR="00A92B1D" w:rsidRPr="0088747D" w:rsidRDefault="00A92B1D" w:rsidP="00A92B1D">
      <w:pPr>
        <w:pStyle w:val="Akapitzlist"/>
        <w:numPr>
          <w:ilvl w:val="1"/>
          <w:numId w:val="5"/>
        </w:numPr>
        <w:spacing w:line="240" w:lineRule="auto"/>
        <w:rPr>
          <w:rFonts w:ascii="Times New Roman" w:hAnsi="Times New Roman"/>
          <w:color w:val="000000"/>
        </w:rPr>
      </w:pPr>
      <w:r w:rsidRPr="0088747D">
        <w:rPr>
          <w:rFonts w:ascii="Times New Roman" w:hAnsi="Times New Roman"/>
          <w:color w:val="000000"/>
        </w:rPr>
        <w:t xml:space="preserve">System operacyjny zainstalowany w punktach dostępowych musi umożliwiać automatyczny wybór jednego punktu dostępowego jako elementu zarządzającego </w:t>
      </w:r>
    </w:p>
    <w:p w:rsidR="00A92B1D" w:rsidRPr="0088747D" w:rsidRDefault="00A92B1D" w:rsidP="00A92B1D">
      <w:pPr>
        <w:pStyle w:val="Akapitzlist"/>
        <w:numPr>
          <w:ilvl w:val="1"/>
          <w:numId w:val="5"/>
        </w:numPr>
        <w:spacing w:line="240" w:lineRule="auto"/>
        <w:rPr>
          <w:rFonts w:ascii="Times New Roman" w:hAnsi="Times New Roman"/>
          <w:color w:val="000000"/>
        </w:rPr>
      </w:pPr>
      <w:r w:rsidRPr="0088747D">
        <w:rPr>
          <w:rFonts w:ascii="Times New Roman" w:hAnsi="Times New Roman"/>
          <w:color w:val="000000"/>
        </w:rPr>
        <w:t>W przypadku awarii punktu zarządzającego kolejny punkt dostępowy w sieci musi przejąć jego rolę w sposób automatyczny</w:t>
      </w:r>
    </w:p>
    <w:p w:rsidR="00A92B1D" w:rsidRPr="0088747D" w:rsidRDefault="00A92B1D" w:rsidP="00A92B1D">
      <w:pPr>
        <w:pStyle w:val="Akapitzlist"/>
        <w:numPr>
          <w:ilvl w:val="1"/>
          <w:numId w:val="5"/>
        </w:numPr>
        <w:spacing w:line="240" w:lineRule="auto"/>
        <w:rPr>
          <w:rFonts w:ascii="Times New Roman" w:hAnsi="Times New Roman"/>
          <w:color w:val="000000"/>
        </w:rPr>
      </w:pPr>
      <w:r w:rsidRPr="0088747D">
        <w:rPr>
          <w:rFonts w:ascii="Times New Roman" w:hAnsi="Times New Roman"/>
          <w:color w:val="000000"/>
        </w:rPr>
        <w:t>Modyfikacja konfiguracji musi się automatycznie propagować na pozostałe punkty dostępowe</w:t>
      </w:r>
    </w:p>
    <w:p w:rsidR="00A92B1D" w:rsidRPr="0088747D" w:rsidRDefault="00A92B1D" w:rsidP="00A92B1D">
      <w:pPr>
        <w:pStyle w:val="Akapitzlist"/>
        <w:numPr>
          <w:ilvl w:val="1"/>
          <w:numId w:val="5"/>
        </w:numPr>
        <w:spacing w:line="240" w:lineRule="auto"/>
        <w:rPr>
          <w:rFonts w:ascii="Times New Roman" w:hAnsi="Times New Roman"/>
          <w:color w:val="000000"/>
        </w:rPr>
      </w:pPr>
      <w:r w:rsidRPr="0088747D">
        <w:rPr>
          <w:rFonts w:ascii="Times New Roman" w:hAnsi="Times New Roman"/>
          <w:color w:val="000000"/>
        </w:rPr>
        <w:t>Obraz systemu operacyjnego musi się automatycznie propagować na pozostałe punkty dostępowe, aby wszystkie punkty miały tą samą jego wersję</w:t>
      </w:r>
    </w:p>
    <w:p w:rsidR="00A92B1D" w:rsidRPr="0088747D" w:rsidRDefault="00A92B1D" w:rsidP="00A92B1D">
      <w:pPr>
        <w:pStyle w:val="Akapitzlist"/>
        <w:numPr>
          <w:ilvl w:val="1"/>
          <w:numId w:val="5"/>
        </w:numPr>
        <w:spacing w:line="240" w:lineRule="auto"/>
        <w:rPr>
          <w:rFonts w:ascii="Times New Roman" w:hAnsi="Times New Roman"/>
          <w:color w:val="000000"/>
        </w:rPr>
      </w:pPr>
      <w:r w:rsidRPr="0088747D">
        <w:rPr>
          <w:rFonts w:ascii="Times New Roman" w:hAnsi="Times New Roman"/>
          <w:color w:val="000000"/>
        </w:rPr>
        <w:t>Tworzenie klastra do 140 urządzeń</w:t>
      </w:r>
    </w:p>
    <w:p w:rsidR="00A92B1D" w:rsidRPr="0088747D" w:rsidRDefault="00A92B1D" w:rsidP="00A92B1D">
      <w:pPr>
        <w:pStyle w:val="Akapitzlist"/>
        <w:numPr>
          <w:ilvl w:val="0"/>
          <w:numId w:val="5"/>
        </w:numPr>
        <w:spacing w:line="240" w:lineRule="auto"/>
        <w:rPr>
          <w:rFonts w:ascii="Times New Roman" w:hAnsi="Times New Roman"/>
          <w:color w:val="000000"/>
        </w:rPr>
      </w:pPr>
      <w:r w:rsidRPr="0088747D">
        <w:rPr>
          <w:rFonts w:ascii="Times New Roman" w:hAnsi="Times New Roman"/>
          <w:color w:val="000000"/>
        </w:rPr>
        <w:t>Punkt dostępowy musi mieć możliwość pracy w trybie monitorującym pasmo radiowe w celu wykrywania np. fałszywych AP</w:t>
      </w:r>
    </w:p>
    <w:p w:rsidR="00A92B1D" w:rsidRPr="0088747D" w:rsidRDefault="00A92B1D" w:rsidP="00A92B1D">
      <w:pPr>
        <w:pStyle w:val="Akapitzlist"/>
        <w:numPr>
          <w:ilvl w:val="0"/>
          <w:numId w:val="5"/>
        </w:numPr>
        <w:spacing w:line="240" w:lineRule="auto"/>
        <w:rPr>
          <w:rFonts w:ascii="Times New Roman" w:hAnsi="Times New Roman"/>
          <w:color w:val="000000"/>
        </w:rPr>
      </w:pPr>
      <w:r w:rsidRPr="0088747D">
        <w:rPr>
          <w:rFonts w:ascii="Times New Roman" w:hAnsi="Times New Roman"/>
          <w:color w:val="000000"/>
        </w:rPr>
        <w:t>Punkt dostępowy musi mieć możliwość pracy jako analizator widma</w:t>
      </w:r>
    </w:p>
    <w:p w:rsidR="00A92B1D" w:rsidRPr="0088747D" w:rsidRDefault="00A92B1D" w:rsidP="00A92B1D">
      <w:pPr>
        <w:pStyle w:val="Akapitzlist"/>
        <w:numPr>
          <w:ilvl w:val="0"/>
          <w:numId w:val="5"/>
        </w:numPr>
        <w:spacing w:line="240" w:lineRule="auto"/>
        <w:rPr>
          <w:rFonts w:ascii="Times New Roman" w:hAnsi="Times New Roman"/>
          <w:color w:val="000000"/>
        </w:rPr>
      </w:pPr>
      <w:r w:rsidRPr="0088747D">
        <w:rPr>
          <w:rFonts w:ascii="Times New Roman" w:hAnsi="Times New Roman"/>
          <w:color w:val="000000"/>
        </w:rPr>
        <w:t xml:space="preserve">W system operacyjny musi być wbudowana </w:t>
      </w:r>
      <w:proofErr w:type="spellStart"/>
      <w:r w:rsidRPr="0088747D">
        <w:rPr>
          <w:rFonts w:ascii="Times New Roman" w:hAnsi="Times New Roman"/>
          <w:color w:val="000000"/>
        </w:rPr>
        <w:t>pełnostanowa</w:t>
      </w:r>
      <w:proofErr w:type="spellEnd"/>
      <w:r w:rsidRPr="0088747D">
        <w:rPr>
          <w:rFonts w:ascii="Times New Roman" w:hAnsi="Times New Roman"/>
          <w:color w:val="000000"/>
        </w:rPr>
        <w:t xml:space="preserve"> zapora sieciowa</w:t>
      </w:r>
    </w:p>
    <w:p w:rsidR="00A92B1D" w:rsidRPr="0088747D" w:rsidRDefault="00A92B1D" w:rsidP="00A92B1D">
      <w:pPr>
        <w:pStyle w:val="Akapitzlist"/>
        <w:numPr>
          <w:ilvl w:val="0"/>
          <w:numId w:val="5"/>
        </w:numPr>
        <w:spacing w:line="240" w:lineRule="auto"/>
        <w:rPr>
          <w:rFonts w:ascii="Times New Roman" w:hAnsi="Times New Roman"/>
          <w:color w:val="000000"/>
        </w:rPr>
      </w:pPr>
      <w:r w:rsidRPr="0088747D">
        <w:rPr>
          <w:rFonts w:ascii="Times New Roman" w:hAnsi="Times New Roman"/>
          <w:color w:val="000000"/>
        </w:rPr>
        <w:t>W system musi być wbudowany serwer DHCP</w:t>
      </w:r>
    </w:p>
    <w:p w:rsidR="00A92B1D" w:rsidRPr="0088747D" w:rsidRDefault="00A92B1D" w:rsidP="00A92B1D">
      <w:pPr>
        <w:pStyle w:val="Akapitzlist"/>
        <w:numPr>
          <w:ilvl w:val="0"/>
          <w:numId w:val="5"/>
        </w:numPr>
        <w:spacing w:line="240" w:lineRule="auto"/>
        <w:rPr>
          <w:rFonts w:ascii="Times New Roman" w:hAnsi="Times New Roman"/>
          <w:color w:val="000000"/>
        </w:rPr>
      </w:pPr>
      <w:r w:rsidRPr="0088747D">
        <w:rPr>
          <w:rFonts w:ascii="Times New Roman" w:hAnsi="Times New Roman"/>
          <w:color w:val="000000"/>
        </w:rPr>
        <w:t>W system musi być wbudowany serwer RADIUS umożliwiający terminowanie sesji EAP bezpośrednio na urządzeniach, bez pośrednictwa zewnętrznych elementów</w:t>
      </w:r>
    </w:p>
    <w:p w:rsidR="00A92B1D" w:rsidRPr="0088747D" w:rsidRDefault="00A92B1D" w:rsidP="00A92B1D">
      <w:pPr>
        <w:pStyle w:val="Akapitzlist"/>
        <w:numPr>
          <w:ilvl w:val="0"/>
          <w:numId w:val="5"/>
        </w:numPr>
        <w:spacing w:line="240" w:lineRule="auto"/>
        <w:rPr>
          <w:rFonts w:ascii="Times New Roman" w:hAnsi="Times New Roman"/>
          <w:color w:val="000000"/>
        </w:rPr>
      </w:pPr>
      <w:r w:rsidRPr="0088747D">
        <w:rPr>
          <w:rFonts w:ascii="Times New Roman" w:hAnsi="Times New Roman"/>
          <w:color w:val="000000"/>
        </w:rPr>
        <w:t>Musi być obsługiwane terminowanie sesji EAP w nie mniej niż następujących opcjach:</w:t>
      </w:r>
    </w:p>
    <w:p w:rsidR="00A92B1D" w:rsidRPr="0088747D" w:rsidRDefault="00A92B1D" w:rsidP="00A92B1D">
      <w:pPr>
        <w:pStyle w:val="Akapitzlist"/>
        <w:numPr>
          <w:ilvl w:val="1"/>
          <w:numId w:val="5"/>
        </w:numPr>
        <w:spacing w:line="240" w:lineRule="auto"/>
        <w:rPr>
          <w:rFonts w:ascii="Times New Roman" w:hAnsi="Times New Roman"/>
          <w:color w:val="000000"/>
        </w:rPr>
      </w:pPr>
      <w:r w:rsidRPr="0088747D">
        <w:rPr>
          <w:rFonts w:ascii="Times New Roman" w:hAnsi="Times New Roman"/>
          <w:color w:val="000000"/>
        </w:rPr>
        <w:t>EAP-TLS</w:t>
      </w:r>
    </w:p>
    <w:p w:rsidR="00A92B1D" w:rsidRPr="0088747D" w:rsidRDefault="00A92B1D" w:rsidP="00A92B1D">
      <w:pPr>
        <w:pStyle w:val="Akapitzlist"/>
        <w:numPr>
          <w:ilvl w:val="1"/>
          <w:numId w:val="5"/>
        </w:numPr>
        <w:spacing w:line="240" w:lineRule="auto"/>
        <w:rPr>
          <w:rFonts w:ascii="Times New Roman" w:hAnsi="Times New Roman"/>
          <w:color w:val="000000"/>
        </w:rPr>
      </w:pPr>
      <w:r w:rsidRPr="0088747D">
        <w:rPr>
          <w:rFonts w:ascii="Times New Roman" w:hAnsi="Times New Roman"/>
          <w:color w:val="000000"/>
        </w:rPr>
        <w:t>PEAP-MSCHAPv2</w:t>
      </w:r>
    </w:p>
    <w:p w:rsidR="00A92B1D" w:rsidRPr="0088747D" w:rsidRDefault="00A92B1D" w:rsidP="00A92B1D">
      <w:pPr>
        <w:pStyle w:val="Akapitzlist"/>
        <w:numPr>
          <w:ilvl w:val="1"/>
          <w:numId w:val="5"/>
        </w:numPr>
        <w:spacing w:line="240" w:lineRule="auto"/>
        <w:rPr>
          <w:rFonts w:ascii="Times New Roman" w:hAnsi="Times New Roman"/>
          <w:color w:val="000000"/>
        </w:rPr>
      </w:pPr>
      <w:r w:rsidRPr="0088747D">
        <w:rPr>
          <w:rFonts w:ascii="Times New Roman" w:hAnsi="Times New Roman"/>
          <w:color w:val="000000"/>
        </w:rPr>
        <w:t>PEAP-GTC</w:t>
      </w:r>
    </w:p>
    <w:p w:rsidR="00A92B1D" w:rsidRPr="0088747D" w:rsidRDefault="00A92B1D" w:rsidP="00A92B1D">
      <w:pPr>
        <w:pStyle w:val="Akapitzlist"/>
        <w:numPr>
          <w:ilvl w:val="1"/>
          <w:numId w:val="5"/>
        </w:numPr>
        <w:spacing w:line="240" w:lineRule="auto"/>
        <w:rPr>
          <w:rFonts w:ascii="Times New Roman" w:hAnsi="Times New Roman"/>
          <w:color w:val="000000"/>
        </w:rPr>
      </w:pPr>
      <w:r w:rsidRPr="0088747D">
        <w:rPr>
          <w:rFonts w:ascii="Times New Roman" w:hAnsi="Times New Roman"/>
          <w:color w:val="000000"/>
        </w:rPr>
        <w:t>TTLS-MSCHAPv2</w:t>
      </w:r>
    </w:p>
    <w:p w:rsidR="00A92B1D" w:rsidRPr="0088747D" w:rsidRDefault="00A92B1D" w:rsidP="00A92B1D">
      <w:pPr>
        <w:pStyle w:val="Akapitzlist"/>
        <w:numPr>
          <w:ilvl w:val="0"/>
          <w:numId w:val="5"/>
        </w:numPr>
        <w:spacing w:line="240" w:lineRule="auto"/>
        <w:rPr>
          <w:rFonts w:ascii="Times New Roman" w:hAnsi="Times New Roman"/>
          <w:color w:val="000000"/>
        </w:rPr>
      </w:pPr>
      <w:r w:rsidRPr="0088747D">
        <w:rPr>
          <w:rFonts w:ascii="Times New Roman" w:hAnsi="Times New Roman"/>
          <w:color w:val="000000"/>
        </w:rPr>
        <w:t>Musi istnieć możliwość integracji z zewnętrznymi serwerami uwierzytelniania RADIUS oraz LDAP</w:t>
      </w:r>
    </w:p>
    <w:p w:rsidR="00A92B1D" w:rsidRPr="0088747D" w:rsidRDefault="00A92B1D" w:rsidP="00A92B1D">
      <w:pPr>
        <w:pStyle w:val="Akapitzlist"/>
        <w:numPr>
          <w:ilvl w:val="0"/>
          <w:numId w:val="5"/>
        </w:numPr>
        <w:spacing w:line="240" w:lineRule="auto"/>
        <w:rPr>
          <w:rFonts w:ascii="Times New Roman" w:hAnsi="Times New Roman"/>
          <w:color w:val="000000"/>
        </w:rPr>
      </w:pPr>
      <w:r w:rsidRPr="0088747D">
        <w:rPr>
          <w:rFonts w:ascii="Times New Roman" w:hAnsi="Times New Roman"/>
          <w:color w:val="000000"/>
        </w:rPr>
        <w:t>Punkt dostępowy musi obsługiwać nie mniej niż 16 niezależnych SSID</w:t>
      </w:r>
    </w:p>
    <w:p w:rsidR="00A92B1D" w:rsidRPr="0088747D" w:rsidRDefault="00A92B1D" w:rsidP="00A92B1D">
      <w:pPr>
        <w:pStyle w:val="Akapitzlist"/>
        <w:numPr>
          <w:ilvl w:val="0"/>
          <w:numId w:val="5"/>
        </w:numPr>
        <w:spacing w:line="240" w:lineRule="auto"/>
        <w:rPr>
          <w:rFonts w:ascii="Times New Roman" w:hAnsi="Times New Roman"/>
          <w:color w:val="000000"/>
        </w:rPr>
      </w:pPr>
      <w:r w:rsidRPr="0088747D">
        <w:rPr>
          <w:rFonts w:ascii="Times New Roman" w:hAnsi="Times New Roman"/>
          <w:color w:val="000000"/>
        </w:rPr>
        <w:t>Każde SSID musi mieć możliwość przypisania w sposób statyczny lub dynamiczny do sieci VLAN</w:t>
      </w:r>
    </w:p>
    <w:p w:rsidR="00A92B1D" w:rsidRPr="0088747D" w:rsidRDefault="00A92B1D" w:rsidP="00A92B1D">
      <w:pPr>
        <w:pStyle w:val="Akapitzlist"/>
        <w:numPr>
          <w:ilvl w:val="0"/>
          <w:numId w:val="5"/>
        </w:numPr>
        <w:spacing w:line="240" w:lineRule="auto"/>
        <w:rPr>
          <w:rFonts w:ascii="Times New Roman" w:hAnsi="Times New Roman"/>
          <w:color w:val="000000"/>
        </w:rPr>
      </w:pPr>
      <w:r w:rsidRPr="0088747D">
        <w:rPr>
          <w:rFonts w:ascii="Times New Roman" w:hAnsi="Times New Roman"/>
          <w:color w:val="000000"/>
        </w:rPr>
        <w:t xml:space="preserve">Musi istnieć możliwość uwierzytelniania użytkowników za pomocą portalu WWW, przynajmniej poprzez: </w:t>
      </w:r>
    </w:p>
    <w:p w:rsidR="00A92B1D" w:rsidRPr="0088747D" w:rsidRDefault="00A92B1D" w:rsidP="00A92B1D">
      <w:pPr>
        <w:pStyle w:val="Akapitzlist"/>
        <w:numPr>
          <w:ilvl w:val="1"/>
          <w:numId w:val="5"/>
        </w:numPr>
        <w:spacing w:line="240" w:lineRule="auto"/>
        <w:rPr>
          <w:rFonts w:ascii="Times New Roman" w:hAnsi="Times New Roman"/>
          <w:color w:val="000000"/>
        </w:rPr>
      </w:pPr>
      <w:r w:rsidRPr="0088747D">
        <w:rPr>
          <w:rFonts w:ascii="Times New Roman" w:hAnsi="Times New Roman"/>
          <w:color w:val="000000"/>
        </w:rPr>
        <w:lastRenderedPageBreak/>
        <w:t>Portal wbudowany w urządzenie, bez konieczności instalowania jakichkolwiek dodatkowych urządzeń/oprogramowania</w:t>
      </w:r>
    </w:p>
    <w:p w:rsidR="00A92B1D" w:rsidRPr="0088747D" w:rsidRDefault="00A92B1D" w:rsidP="00A92B1D">
      <w:pPr>
        <w:pStyle w:val="Akapitzlist"/>
        <w:numPr>
          <w:ilvl w:val="1"/>
          <w:numId w:val="5"/>
        </w:numPr>
        <w:spacing w:line="240" w:lineRule="auto"/>
        <w:rPr>
          <w:rFonts w:ascii="Times New Roman" w:hAnsi="Times New Roman"/>
          <w:color w:val="000000"/>
        </w:rPr>
      </w:pPr>
      <w:r w:rsidRPr="0088747D">
        <w:rPr>
          <w:rFonts w:ascii="Times New Roman" w:hAnsi="Times New Roman"/>
          <w:color w:val="000000"/>
        </w:rPr>
        <w:t>Zewnętrzny portal WWW</w:t>
      </w:r>
    </w:p>
    <w:p w:rsidR="00A92B1D" w:rsidRPr="0088747D" w:rsidRDefault="00A92B1D" w:rsidP="00A92B1D">
      <w:pPr>
        <w:pStyle w:val="Akapitzlist"/>
        <w:numPr>
          <w:ilvl w:val="0"/>
          <w:numId w:val="5"/>
        </w:numPr>
        <w:spacing w:line="240" w:lineRule="auto"/>
        <w:rPr>
          <w:rFonts w:ascii="Times New Roman" w:hAnsi="Times New Roman"/>
          <w:color w:val="000000"/>
        </w:rPr>
      </w:pPr>
      <w:r w:rsidRPr="0088747D">
        <w:rPr>
          <w:rFonts w:ascii="Times New Roman" w:hAnsi="Times New Roman"/>
          <w:color w:val="000000"/>
        </w:rPr>
        <w:t>Musi być zapewniona możliwość zdefiniowania odseparowanej sieci gościnnej z funkcją NAT</w:t>
      </w:r>
    </w:p>
    <w:p w:rsidR="00A92B1D" w:rsidRPr="0088747D" w:rsidRDefault="00A92B1D" w:rsidP="00A92B1D">
      <w:pPr>
        <w:pStyle w:val="Akapitzlist"/>
        <w:numPr>
          <w:ilvl w:val="0"/>
          <w:numId w:val="5"/>
        </w:numPr>
        <w:spacing w:line="240" w:lineRule="auto"/>
        <w:rPr>
          <w:rFonts w:ascii="Times New Roman" w:hAnsi="Times New Roman"/>
          <w:color w:val="000000"/>
        </w:rPr>
      </w:pPr>
      <w:r w:rsidRPr="0088747D">
        <w:rPr>
          <w:rFonts w:ascii="Times New Roman" w:hAnsi="Times New Roman"/>
          <w:color w:val="000000"/>
        </w:rPr>
        <w:t>Wbudowany serwer uwierzytelniający musi obsługiwać konta gościnne</w:t>
      </w:r>
    </w:p>
    <w:p w:rsidR="00A92B1D" w:rsidRPr="0088747D" w:rsidRDefault="00A92B1D" w:rsidP="00A92B1D">
      <w:pPr>
        <w:pStyle w:val="Akapitzlist"/>
        <w:numPr>
          <w:ilvl w:val="0"/>
          <w:numId w:val="5"/>
        </w:numPr>
        <w:spacing w:line="240" w:lineRule="auto"/>
        <w:rPr>
          <w:rFonts w:ascii="Times New Roman" w:hAnsi="Times New Roman"/>
          <w:color w:val="000000"/>
        </w:rPr>
      </w:pPr>
      <w:r w:rsidRPr="0088747D">
        <w:rPr>
          <w:rFonts w:ascii="Times New Roman" w:hAnsi="Times New Roman"/>
          <w:color w:val="000000"/>
        </w:rPr>
        <w:t xml:space="preserve">Zarządzanie pasmem radiowym w sieci punktów dostępowych musi się odbywać automatycznie za pomocą auto-adaptacyjnych mechanizmów, w tym nie mniej niż: </w:t>
      </w:r>
    </w:p>
    <w:p w:rsidR="00A92B1D" w:rsidRPr="0088747D" w:rsidRDefault="00A92B1D" w:rsidP="00A92B1D">
      <w:pPr>
        <w:pStyle w:val="Akapitzlist"/>
        <w:numPr>
          <w:ilvl w:val="1"/>
          <w:numId w:val="5"/>
        </w:numPr>
        <w:spacing w:line="240" w:lineRule="auto"/>
        <w:rPr>
          <w:rFonts w:ascii="Times New Roman" w:hAnsi="Times New Roman"/>
        </w:rPr>
      </w:pPr>
      <w:r w:rsidRPr="0088747D">
        <w:rPr>
          <w:rFonts w:ascii="Times New Roman" w:hAnsi="Times New Roman"/>
        </w:rPr>
        <w:t>Automatyczne definiowanie kanału pracy oraz mocy sygnału dla poszczególnych punktów dostępowych przy uwzględnieniu warunków oraz otoczenia, w którym pracują punkty dostępowe</w:t>
      </w:r>
    </w:p>
    <w:p w:rsidR="00A92B1D" w:rsidRPr="0088747D" w:rsidRDefault="00A92B1D" w:rsidP="00A92B1D">
      <w:pPr>
        <w:pStyle w:val="Akapitzlist"/>
        <w:numPr>
          <w:ilvl w:val="1"/>
          <w:numId w:val="5"/>
        </w:numPr>
        <w:spacing w:line="240" w:lineRule="auto"/>
        <w:rPr>
          <w:rFonts w:ascii="Times New Roman" w:hAnsi="Times New Roman"/>
        </w:rPr>
      </w:pPr>
      <w:r w:rsidRPr="0088747D">
        <w:rPr>
          <w:rFonts w:ascii="Times New Roman" w:hAnsi="Times New Roman"/>
        </w:rPr>
        <w:t>Stałe monitorowanie pasma oraz usług w celu zapewnienia niezakłóconej pracy systemu</w:t>
      </w:r>
    </w:p>
    <w:p w:rsidR="00A92B1D" w:rsidRPr="0088747D" w:rsidRDefault="00A92B1D" w:rsidP="00A92B1D">
      <w:pPr>
        <w:pStyle w:val="Akapitzlist"/>
        <w:numPr>
          <w:ilvl w:val="1"/>
          <w:numId w:val="5"/>
        </w:numPr>
        <w:spacing w:line="240" w:lineRule="auto"/>
        <w:rPr>
          <w:rFonts w:ascii="Times New Roman" w:hAnsi="Times New Roman"/>
        </w:rPr>
      </w:pPr>
      <w:r w:rsidRPr="0088747D">
        <w:rPr>
          <w:rFonts w:ascii="Times New Roman" w:hAnsi="Times New Roman"/>
        </w:rPr>
        <w:t>Rozkład ruchu pomiędzy różnymi punkami dostępowym oraz pasmami bazując na ilości użytkowników oraz utylizacji pasma</w:t>
      </w:r>
    </w:p>
    <w:p w:rsidR="00A92B1D" w:rsidRPr="0088747D" w:rsidRDefault="00A92B1D" w:rsidP="00A92B1D">
      <w:pPr>
        <w:pStyle w:val="Akapitzlist"/>
        <w:numPr>
          <w:ilvl w:val="1"/>
          <w:numId w:val="5"/>
        </w:numPr>
        <w:spacing w:line="240" w:lineRule="auto"/>
        <w:rPr>
          <w:rFonts w:ascii="Times New Roman" w:hAnsi="Times New Roman"/>
        </w:rPr>
      </w:pPr>
      <w:r w:rsidRPr="0088747D">
        <w:rPr>
          <w:rFonts w:ascii="Times New Roman" w:hAnsi="Times New Roman"/>
        </w:rPr>
        <w:t>Wykrywanie interferencji oraz miejsc bez pokrycia sygnału</w:t>
      </w:r>
    </w:p>
    <w:p w:rsidR="00A92B1D" w:rsidRPr="0088747D" w:rsidRDefault="00A92B1D" w:rsidP="00A92B1D">
      <w:pPr>
        <w:pStyle w:val="Akapitzlist"/>
        <w:numPr>
          <w:ilvl w:val="1"/>
          <w:numId w:val="5"/>
        </w:numPr>
        <w:spacing w:line="240" w:lineRule="auto"/>
        <w:rPr>
          <w:rFonts w:ascii="Times New Roman" w:hAnsi="Times New Roman"/>
        </w:rPr>
      </w:pPr>
      <w:r w:rsidRPr="0088747D">
        <w:rPr>
          <w:rFonts w:ascii="Times New Roman" w:hAnsi="Times New Roman"/>
        </w:rPr>
        <w:t>Automatyczne przekierowywanie klientów, którzy mogą pracować w pasmie 5GHz</w:t>
      </w:r>
    </w:p>
    <w:p w:rsidR="00A92B1D" w:rsidRPr="0088747D" w:rsidRDefault="00A92B1D" w:rsidP="00A92B1D">
      <w:pPr>
        <w:pStyle w:val="Akapitzlist"/>
        <w:numPr>
          <w:ilvl w:val="1"/>
          <w:numId w:val="5"/>
        </w:numPr>
        <w:spacing w:line="240" w:lineRule="auto"/>
        <w:rPr>
          <w:rFonts w:ascii="Times New Roman" w:hAnsi="Times New Roman"/>
        </w:rPr>
      </w:pPr>
      <w:r w:rsidRPr="0088747D">
        <w:rPr>
          <w:rFonts w:ascii="Times New Roman" w:hAnsi="Times New Roman"/>
        </w:rPr>
        <w:t>Wyrównywanie czasów dostępu do pasma dla klientów pracujących w standardzie 802.11n/</w:t>
      </w:r>
      <w:proofErr w:type="spellStart"/>
      <w:r w:rsidRPr="0088747D">
        <w:rPr>
          <w:rFonts w:ascii="Times New Roman" w:hAnsi="Times New Roman"/>
        </w:rPr>
        <w:t>ac</w:t>
      </w:r>
      <w:proofErr w:type="spellEnd"/>
      <w:r w:rsidRPr="0088747D">
        <w:rPr>
          <w:rFonts w:ascii="Times New Roman" w:hAnsi="Times New Roman"/>
        </w:rPr>
        <w:t xml:space="preserve"> oraz starszych (802.11b/g)</w:t>
      </w:r>
    </w:p>
    <w:p w:rsidR="00A92B1D" w:rsidRPr="0088747D" w:rsidRDefault="00A92B1D" w:rsidP="00A92B1D">
      <w:pPr>
        <w:pStyle w:val="Akapitzlist"/>
        <w:numPr>
          <w:ilvl w:val="1"/>
          <w:numId w:val="5"/>
        </w:numPr>
        <w:spacing w:line="240" w:lineRule="auto"/>
        <w:rPr>
          <w:rFonts w:ascii="Times New Roman" w:hAnsi="Times New Roman"/>
        </w:rPr>
      </w:pPr>
      <w:r w:rsidRPr="0088747D">
        <w:rPr>
          <w:rFonts w:ascii="Times New Roman" w:hAnsi="Times New Roman"/>
        </w:rPr>
        <w:t>Wsparcie dla 802.11d oraz 802.11h</w:t>
      </w:r>
    </w:p>
    <w:p w:rsidR="00A92B1D" w:rsidRPr="0088747D" w:rsidRDefault="00A92B1D" w:rsidP="00A92B1D">
      <w:pPr>
        <w:pStyle w:val="Akapitzlist"/>
        <w:numPr>
          <w:ilvl w:val="1"/>
          <w:numId w:val="5"/>
        </w:numPr>
        <w:spacing w:line="240" w:lineRule="auto"/>
        <w:rPr>
          <w:rFonts w:ascii="Times New Roman" w:hAnsi="Times New Roman"/>
        </w:rPr>
      </w:pPr>
      <w:r w:rsidRPr="0088747D">
        <w:rPr>
          <w:rFonts w:ascii="Times New Roman" w:hAnsi="Times New Roman"/>
        </w:rPr>
        <w:t xml:space="preserve">Możliwość stworzenia profili czasowych w których dane </w:t>
      </w:r>
      <w:proofErr w:type="spellStart"/>
      <w:r w:rsidRPr="0088747D">
        <w:rPr>
          <w:rFonts w:ascii="Times New Roman" w:hAnsi="Times New Roman"/>
        </w:rPr>
        <w:t>ssid</w:t>
      </w:r>
      <w:proofErr w:type="spellEnd"/>
      <w:r w:rsidRPr="0088747D">
        <w:rPr>
          <w:rFonts w:ascii="Times New Roman" w:hAnsi="Times New Roman"/>
        </w:rPr>
        <w:t xml:space="preserve"> ma być rozgłaszane </w:t>
      </w:r>
    </w:p>
    <w:p w:rsidR="00A92B1D" w:rsidRPr="0088747D" w:rsidRDefault="00A92B1D" w:rsidP="00A92B1D">
      <w:pPr>
        <w:pStyle w:val="Akapitzlist"/>
        <w:numPr>
          <w:ilvl w:val="0"/>
          <w:numId w:val="5"/>
        </w:numPr>
        <w:spacing w:line="240" w:lineRule="auto"/>
        <w:rPr>
          <w:rFonts w:ascii="Times New Roman" w:hAnsi="Times New Roman"/>
        </w:rPr>
      </w:pPr>
      <w:r w:rsidRPr="0088747D">
        <w:rPr>
          <w:rFonts w:ascii="Times New Roman" w:hAnsi="Times New Roman"/>
        </w:rPr>
        <w:t xml:space="preserve">Minimalizacja interferencji związanych z sieciami 3G/4G LTE </w:t>
      </w:r>
    </w:p>
    <w:p w:rsidR="00A92B1D" w:rsidRPr="0088747D" w:rsidRDefault="00A92B1D" w:rsidP="00A92B1D">
      <w:pPr>
        <w:pStyle w:val="Akapitzlist"/>
        <w:numPr>
          <w:ilvl w:val="0"/>
          <w:numId w:val="5"/>
        </w:numPr>
        <w:spacing w:line="240" w:lineRule="auto"/>
        <w:rPr>
          <w:rFonts w:ascii="Times New Roman" w:hAnsi="Times New Roman"/>
        </w:rPr>
      </w:pPr>
      <w:r w:rsidRPr="0088747D">
        <w:rPr>
          <w:rFonts w:ascii="Times New Roman" w:hAnsi="Times New Roman"/>
        </w:rPr>
        <w:t xml:space="preserve">Punkt dostępowy musi mieć wbudowany moduł </w:t>
      </w:r>
      <w:proofErr w:type="spellStart"/>
      <w:r w:rsidRPr="0088747D">
        <w:rPr>
          <w:rFonts w:ascii="Times New Roman" w:hAnsi="Times New Roman"/>
        </w:rPr>
        <w:t>bluetooth</w:t>
      </w:r>
      <w:proofErr w:type="spellEnd"/>
      <w:r w:rsidRPr="0088747D">
        <w:rPr>
          <w:rFonts w:ascii="Times New Roman" w:hAnsi="Times New Roman"/>
        </w:rPr>
        <w:t xml:space="preserve"> wykorzystywany w systemie nawigacji wewnątrzbudynkowej, oraz jako dostęp do konsoli urządzenia  </w:t>
      </w:r>
    </w:p>
    <w:p w:rsidR="00A92B1D" w:rsidRPr="0088747D" w:rsidRDefault="00A92B1D" w:rsidP="00A92B1D">
      <w:pPr>
        <w:pStyle w:val="Akapitzlist"/>
        <w:numPr>
          <w:ilvl w:val="0"/>
          <w:numId w:val="5"/>
        </w:numPr>
        <w:spacing w:line="240" w:lineRule="auto"/>
        <w:rPr>
          <w:rFonts w:ascii="Times New Roman" w:hAnsi="Times New Roman"/>
        </w:rPr>
      </w:pPr>
      <w:r w:rsidRPr="0088747D">
        <w:rPr>
          <w:rFonts w:ascii="Times New Roman" w:hAnsi="Times New Roman"/>
        </w:rPr>
        <w:t xml:space="preserve">Obsługa </w:t>
      </w:r>
      <w:proofErr w:type="spellStart"/>
      <w:r w:rsidRPr="0088747D">
        <w:rPr>
          <w:rFonts w:ascii="Times New Roman" w:hAnsi="Times New Roman"/>
        </w:rPr>
        <w:t>roamingu</w:t>
      </w:r>
      <w:proofErr w:type="spellEnd"/>
      <w:r w:rsidRPr="0088747D">
        <w:rPr>
          <w:rFonts w:ascii="Times New Roman" w:hAnsi="Times New Roman"/>
        </w:rPr>
        <w:t xml:space="preserve"> klientów w warstwie 2 </w:t>
      </w:r>
    </w:p>
    <w:p w:rsidR="00A92B1D" w:rsidRPr="0088747D" w:rsidRDefault="00A92B1D" w:rsidP="00A92B1D">
      <w:pPr>
        <w:pStyle w:val="Akapitzlist"/>
        <w:numPr>
          <w:ilvl w:val="0"/>
          <w:numId w:val="5"/>
        </w:numPr>
        <w:spacing w:line="240" w:lineRule="auto"/>
        <w:rPr>
          <w:rFonts w:ascii="Times New Roman" w:hAnsi="Times New Roman"/>
        </w:rPr>
      </w:pPr>
      <w:r w:rsidRPr="0088747D">
        <w:rPr>
          <w:rFonts w:ascii="Times New Roman" w:hAnsi="Times New Roman"/>
        </w:rPr>
        <w:t>Obsługa monitoringu przez SNMP</w:t>
      </w:r>
    </w:p>
    <w:p w:rsidR="00A92B1D" w:rsidRPr="0088747D" w:rsidRDefault="00A92B1D" w:rsidP="00A92B1D">
      <w:pPr>
        <w:pStyle w:val="Akapitzlist"/>
        <w:numPr>
          <w:ilvl w:val="0"/>
          <w:numId w:val="5"/>
        </w:numPr>
        <w:spacing w:line="240" w:lineRule="auto"/>
        <w:rPr>
          <w:rFonts w:ascii="Times New Roman" w:hAnsi="Times New Roman"/>
        </w:rPr>
      </w:pPr>
      <w:r w:rsidRPr="0088747D">
        <w:rPr>
          <w:rFonts w:ascii="Times New Roman" w:hAnsi="Times New Roman"/>
        </w:rPr>
        <w:t>Obsługa logowania na zewnętrznym serwerze SYSLOG</w:t>
      </w:r>
    </w:p>
    <w:p w:rsidR="00A92B1D" w:rsidRPr="0088747D" w:rsidRDefault="00A92B1D" w:rsidP="00A92B1D">
      <w:pPr>
        <w:pStyle w:val="Akapitzlist"/>
        <w:numPr>
          <w:ilvl w:val="0"/>
          <w:numId w:val="5"/>
        </w:numPr>
        <w:spacing w:line="240" w:lineRule="auto"/>
        <w:rPr>
          <w:rFonts w:ascii="Times New Roman" w:hAnsi="Times New Roman"/>
          <w:color w:val="000000"/>
        </w:rPr>
      </w:pPr>
      <w:r w:rsidRPr="0088747D">
        <w:rPr>
          <w:rFonts w:ascii="Times New Roman" w:hAnsi="Times New Roman"/>
          <w:color w:val="000000"/>
        </w:rPr>
        <w:t>W system musi być wbudowany mechanizm wykrywania ataków na sieć bezprzewodową w zakresie ataków na infrastrukturę i klientów sieci</w:t>
      </w:r>
    </w:p>
    <w:p w:rsidR="00A92B1D" w:rsidRPr="0088747D" w:rsidRDefault="00A92B1D" w:rsidP="00A92B1D">
      <w:pPr>
        <w:pStyle w:val="Akapitzlist"/>
        <w:numPr>
          <w:ilvl w:val="0"/>
          <w:numId w:val="5"/>
        </w:numPr>
        <w:spacing w:line="240" w:lineRule="auto"/>
        <w:rPr>
          <w:rFonts w:ascii="Times New Roman" w:hAnsi="Times New Roman"/>
          <w:color w:val="000000"/>
        </w:rPr>
      </w:pPr>
      <w:r w:rsidRPr="0088747D">
        <w:rPr>
          <w:rFonts w:ascii="Times New Roman" w:hAnsi="Times New Roman"/>
          <w:color w:val="000000"/>
        </w:rPr>
        <w:t>W system musi być wbudowany mechanizm zapobiegania atakom na sieć bezprzewodową w zakresie ataków na infrastrukturę i klientów sieci</w:t>
      </w:r>
    </w:p>
    <w:p w:rsidR="00A92B1D" w:rsidRPr="0088747D" w:rsidRDefault="00A92B1D" w:rsidP="00A92B1D">
      <w:pPr>
        <w:pStyle w:val="Akapitzlist"/>
        <w:numPr>
          <w:ilvl w:val="0"/>
          <w:numId w:val="5"/>
        </w:numPr>
        <w:spacing w:line="240" w:lineRule="auto"/>
        <w:rPr>
          <w:rFonts w:ascii="Times New Roman" w:hAnsi="Times New Roman"/>
          <w:color w:val="000000"/>
        </w:rPr>
      </w:pPr>
      <w:r w:rsidRPr="0088747D">
        <w:rPr>
          <w:rFonts w:ascii="Times New Roman" w:hAnsi="Times New Roman"/>
          <w:color w:val="000000"/>
        </w:rPr>
        <w:t>Wbudowany interfejs zarządzania musi dostarczać następujących informacji o systemie:</w:t>
      </w:r>
    </w:p>
    <w:p w:rsidR="00A92B1D" w:rsidRPr="0088747D" w:rsidRDefault="00A92B1D" w:rsidP="00A92B1D">
      <w:pPr>
        <w:pStyle w:val="Akapitzlist"/>
        <w:numPr>
          <w:ilvl w:val="1"/>
          <w:numId w:val="5"/>
        </w:numPr>
        <w:spacing w:line="240" w:lineRule="auto"/>
        <w:rPr>
          <w:rFonts w:ascii="Times New Roman" w:hAnsi="Times New Roman"/>
          <w:color w:val="000000"/>
        </w:rPr>
      </w:pPr>
      <w:r w:rsidRPr="0088747D">
        <w:rPr>
          <w:rFonts w:ascii="Times New Roman" w:hAnsi="Times New Roman"/>
          <w:color w:val="000000"/>
        </w:rPr>
        <w:t>Widok diagnostyczny prezentujący problemy z sygnałem/prędkością</w:t>
      </w:r>
    </w:p>
    <w:p w:rsidR="00A92B1D" w:rsidRPr="0088747D" w:rsidRDefault="00A92B1D" w:rsidP="00A92B1D">
      <w:pPr>
        <w:pStyle w:val="Akapitzlist"/>
        <w:numPr>
          <w:ilvl w:val="1"/>
          <w:numId w:val="5"/>
        </w:numPr>
        <w:spacing w:line="240" w:lineRule="auto"/>
        <w:rPr>
          <w:rFonts w:ascii="Times New Roman" w:hAnsi="Times New Roman"/>
          <w:color w:val="000000"/>
        </w:rPr>
      </w:pPr>
      <w:r w:rsidRPr="0088747D">
        <w:rPr>
          <w:rFonts w:ascii="Times New Roman" w:hAnsi="Times New Roman"/>
          <w:color w:val="000000"/>
        </w:rPr>
        <w:t>Wykorzystanie pasma</w:t>
      </w:r>
    </w:p>
    <w:p w:rsidR="00A92B1D" w:rsidRPr="0088747D" w:rsidRDefault="00A92B1D" w:rsidP="00A92B1D">
      <w:pPr>
        <w:pStyle w:val="Akapitzlist"/>
        <w:numPr>
          <w:ilvl w:val="1"/>
          <w:numId w:val="5"/>
        </w:numPr>
        <w:spacing w:line="240" w:lineRule="auto"/>
        <w:rPr>
          <w:rFonts w:ascii="Times New Roman" w:hAnsi="Times New Roman"/>
          <w:color w:val="000000"/>
        </w:rPr>
      </w:pPr>
      <w:r w:rsidRPr="0088747D">
        <w:rPr>
          <w:rFonts w:ascii="Times New Roman" w:hAnsi="Times New Roman"/>
          <w:color w:val="000000"/>
        </w:rPr>
        <w:t>Ilość klientów korzystających z systemu/interferujących</w:t>
      </w:r>
    </w:p>
    <w:p w:rsidR="00A92B1D" w:rsidRPr="0088747D" w:rsidRDefault="00A92B1D" w:rsidP="00A92B1D">
      <w:pPr>
        <w:pStyle w:val="Akapitzlist"/>
        <w:numPr>
          <w:ilvl w:val="1"/>
          <w:numId w:val="5"/>
        </w:numPr>
        <w:spacing w:line="240" w:lineRule="auto"/>
        <w:rPr>
          <w:rFonts w:ascii="Times New Roman" w:hAnsi="Times New Roman"/>
          <w:color w:val="000000"/>
        </w:rPr>
      </w:pPr>
      <w:r w:rsidRPr="0088747D">
        <w:rPr>
          <w:rFonts w:ascii="Times New Roman" w:hAnsi="Times New Roman"/>
          <w:color w:val="000000"/>
        </w:rPr>
        <w:t>Ilość ramek wejściowych/wyjściowych dla każdego radia</w:t>
      </w:r>
    </w:p>
    <w:p w:rsidR="00A92B1D" w:rsidRPr="0088747D" w:rsidRDefault="00A92B1D" w:rsidP="00A92B1D">
      <w:pPr>
        <w:pStyle w:val="Akapitzlist"/>
        <w:numPr>
          <w:ilvl w:val="1"/>
          <w:numId w:val="5"/>
        </w:numPr>
        <w:spacing w:line="240" w:lineRule="auto"/>
        <w:rPr>
          <w:rFonts w:ascii="Times New Roman" w:hAnsi="Times New Roman"/>
          <w:color w:val="000000"/>
        </w:rPr>
      </w:pPr>
      <w:r w:rsidRPr="0088747D">
        <w:rPr>
          <w:rFonts w:ascii="Times New Roman" w:hAnsi="Times New Roman"/>
          <w:color w:val="000000"/>
        </w:rPr>
        <w:t>Ilość odrzuconych/błędnych ramek/s dla każdego radia</w:t>
      </w:r>
    </w:p>
    <w:p w:rsidR="00A92B1D" w:rsidRPr="0088747D" w:rsidRDefault="00A92B1D" w:rsidP="00A92B1D">
      <w:pPr>
        <w:pStyle w:val="Akapitzlist"/>
        <w:numPr>
          <w:ilvl w:val="1"/>
          <w:numId w:val="5"/>
        </w:numPr>
        <w:spacing w:line="240" w:lineRule="auto"/>
        <w:rPr>
          <w:rFonts w:ascii="Times New Roman" w:hAnsi="Times New Roman"/>
          <w:color w:val="000000"/>
        </w:rPr>
      </w:pPr>
      <w:r w:rsidRPr="0088747D">
        <w:rPr>
          <w:rFonts w:ascii="Times New Roman" w:hAnsi="Times New Roman"/>
          <w:color w:val="000000"/>
        </w:rPr>
        <w:t>Szum tła dla każdego radia</w:t>
      </w:r>
    </w:p>
    <w:p w:rsidR="00A92B1D" w:rsidRPr="0088747D" w:rsidRDefault="00A92B1D" w:rsidP="00A92B1D">
      <w:pPr>
        <w:pStyle w:val="Akapitzlist"/>
        <w:numPr>
          <w:ilvl w:val="1"/>
          <w:numId w:val="5"/>
        </w:numPr>
        <w:spacing w:line="240" w:lineRule="auto"/>
        <w:rPr>
          <w:rFonts w:ascii="Times New Roman" w:hAnsi="Times New Roman"/>
          <w:color w:val="000000"/>
        </w:rPr>
      </w:pPr>
      <w:r w:rsidRPr="0088747D">
        <w:rPr>
          <w:rFonts w:ascii="Times New Roman" w:hAnsi="Times New Roman"/>
          <w:color w:val="000000"/>
        </w:rPr>
        <w:t>Wyświetlanie logów systemowych</w:t>
      </w:r>
    </w:p>
    <w:p w:rsidR="00A92B1D" w:rsidRPr="0088747D" w:rsidRDefault="00A92B1D" w:rsidP="00A92B1D">
      <w:pPr>
        <w:pStyle w:val="Akapitzlist"/>
        <w:numPr>
          <w:ilvl w:val="0"/>
          <w:numId w:val="5"/>
        </w:numPr>
        <w:spacing w:line="240" w:lineRule="auto"/>
        <w:rPr>
          <w:rFonts w:ascii="Times New Roman" w:hAnsi="Times New Roman"/>
          <w:color w:val="000000"/>
        </w:rPr>
      </w:pPr>
      <w:r w:rsidRPr="0088747D">
        <w:rPr>
          <w:rFonts w:ascii="Times New Roman" w:hAnsi="Times New Roman"/>
          <w:color w:val="000000"/>
        </w:rPr>
        <w:t xml:space="preserve">Punkt dostępowy musi posiadać 2 dwu zakresowe wbudowane anteny  do pracy w trybie 2x2:2 MU-MIMO, o zysku co najmniej 3,2 </w:t>
      </w:r>
      <w:proofErr w:type="spellStart"/>
      <w:r w:rsidRPr="0088747D">
        <w:rPr>
          <w:rFonts w:ascii="Times New Roman" w:hAnsi="Times New Roman"/>
          <w:color w:val="000000"/>
        </w:rPr>
        <w:t>dBi</w:t>
      </w:r>
      <w:proofErr w:type="spellEnd"/>
      <w:r w:rsidRPr="0088747D">
        <w:rPr>
          <w:rFonts w:ascii="Times New Roman" w:hAnsi="Times New Roman"/>
          <w:color w:val="000000"/>
        </w:rPr>
        <w:t xml:space="preserve"> dla 2,4 </w:t>
      </w:r>
      <w:proofErr w:type="spellStart"/>
      <w:r w:rsidRPr="0088747D">
        <w:rPr>
          <w:rFonts w:ascii="Times New Roman" w:hAnsi="Times New Roman"/>
          <w:color w:val="000000"/>
        </w:rPr>
        <w:t>Ghz</w:t>
      </w:r>
      <w:proofErr w:type="spellEnd"/>
      <w:r w:rsidRPr="0088747D">
        <w:rPr>
          <w:rFonts w:ascii="Times New Roman" w:hAnsi="Times New Roman"/>
          <w:color w:val="000000"/>
        </w:rPr>
        <w:t xml:space="preserve"> oraz co najmniej 5,5 </w:t>
      </w:r>
      <w:proofErr w:type="spellStart"/>
      <w:r w:rsidRPr="0088747D">
        <w:rPr>
          <w:rFonts w:ascii="Times New Roman" w:hAnsi="Times New Roman"/>
          <w:color w:val="000000"/>
        </w:rPr>
        <w:t>dBI</w:t>
      </w:r>
      <w:proofErr w:type="spellEnd"/>
      <w:r w:rsidRPr="0088747D">
        <w:rPr>
          <w:rFonts w:ascii="Times New Roman" w:hAnsi="Times New Roman"/>
          <w:color w:val="000000"/>
        </w:rPr>
        <w:t xml:space="preserve"> dla 5 </w:t>
      </w:r>
      <w:proofErr w:type="spellStart"/>
      <w:r w:rsidRPr="0088747D">
        <w:rPr>
          <w:rFonts w:ascii="Times New Roman" w:hAnsi="Times New Roman"/>
          <w:color w:val="000000"/>
        </w:rPr>
        <w:t>Ghz</w:t>
      </w:r>
      <w:proofErr w:type="spellEnd"/>
      <w:r w:rsidRPr="0088747D">
        <w:rPr>
          <w:rFonts w:ascii="Times New Roman" w:hAnsi="Times New Roman"/>
          <w:color w:val="000000"/>
        </w:rPr>
        <w:t xml:space="preserve">. Obsługa standardów 802.11a, 802.11b, 802.11g, 802.11n, 802.11ac </w:t>
      </w:r>
      <w:proofErr w:type="spellStart"/>
      <w:r w:rsidRPr="0088747D">
        <w:rPr>
          <w:rFonts w:ascii="Times New Roman" w:hAnsi="Times New Roman"/>
          <w:color w:val="000000"/>
        </w:rPr>
        <w:t>wave</w:t>
      </w:r>
      <w:proofErr w:type="spellEnd"/>
      <w:r w:rsidRPr="0088747D">
        <w:rPr>
          <w:rFonts w:ascii="Times New Roman" w:hAnsi="Times New Roman"/>
          <w:color w:val="000000"/>
        </w:rPr>
        <w:t xml:space="preserve"> 2 </w:t>
      </w:r>
    </w:p>
    <w:p w:rsidR="00A92B1D" w:rsidRPr="0088747D" w:rsidRDefault="00A92B1D" w:rsidP="00A92B1D">
      <w:pPr>
        <w:pStyle w:val="Akapitzlist"/>
        <w:numPr>
          <w:ilvl w:val="0"/>
          <w:numId w:val="5"/>
        </w:numPr>
        <w:spacing w:line="240" w:lineRule="auto"/>
        <w:rPr>
          <w:rFonts w:ascii="Times New Roman" w:hAnsi="Times New Roman"/>
          <w:color w:val="000000"/>
        </w:rPr>
      </w:pPr>
      <w:r w:rsidRPr="0088747D">
        <w:rPr>
          <w:rFonts w:ascii="Times New Roman" w:hAnsi="Times New Roman"/>
          <w:color w:val="000000"/>
        </w:rPr>
        <w:t>Praca w trybie MIMO 2X2:2</w:t>
      </w:r>
    </w:p>
    <w:p w:rsidR="00A92B1D" w:rsidRPr="0088747D" w:rsidRDefault="00A92B1D" w:rsidP="00A92B1D">
      <w:pPr>
        <w:pStyle w:val="Akapitzlist"/>
        <w:numPr>
          <w:ilvl w:val="0"/>
          <w:numId w:val="5"/>
        </w:numPr>
        <w:spacing w:line="240" w:lineRule="auto"/>
        <w:rPr>
          <w:rFonts w:ascii="Times New Roman" w:hAnsi="Times New Roman"/>
          <w:color w:val="000000"/>
        </w:rPr>
      </w:pPr>
      <w:r w:rsidRPr="0088747D">
        <w:rPr>
          <w:rFonts w:ascii="Times New Roman" w:hAnsi="Times New Roman"/>
          <w:color w:val="000000"/>
        </w:rPr>
        <w:t>Specyfikacja radia 802.11a/n/</w:t>
      </w:r>
      <w:proofErr w:type="spellStart"/>
      <w:r w:rsidRPr="0088747D">
        <w:rPr>
          <w:rFonts w:ascii="Times New Roman" w:hAnsi="Times New Roman"/>
          <w:color w:val="000000"/>
        </w:rPr>
        <w:t>ac</w:t>
      </w:r>
      <w:proofErr w:type="spellEnd"/>
      <w:r w:rsidRPr="0088747D">
        <w:rPr>
          <w:rFonts w:ascii="Times New Roman" w:hAnsi="Times New Roman"/>
          <w:color w:val="000000"/>
        </w:rPr>
        <w:t xml:space="preserve"> </w:t>
      </w:r>
      <w:proofErr w:type="spellStart"/>
      <w:r w:rsidRPr="0088747D">
        <w:rPr>
          <w:rFonts w:ascii="Times New Roman" w:hAnsi="Times New Roman"/>
          <w:color w:val="000000"/>
        </w:rPr>
        <w:t>wave</w:t>
      </w:r>
      <w:proofErr w:type="spellEnd"/>
      <w:r w:rsidRPr="0088747D">
        <w:rPr>
          <w:rFonts w:ascii="Times New Roman" w:hAnsi="Times New Roman"/>
          <w:color w:val="000000"/>
        </w:rPr>
        <w:t xml:space="preserve"> 2  </w:t>
      </w:r>
    </w:p>
    <w:p w:rsidR="00A92B1D" w:rsidRPr="0088747D" w:rsidRDefault="00A92B1D" w:rsidP="00A92B1D">
      <w:pPr>
        <w:pStyle w:val="Akapitzlist"/>
        <w:numPr>
          <w:ilvl w:val="1"/>
          <w:numId w:val="5"/>
        </w:numPr>
        <w:autoSpaceDE w:val="0"/>
        <w:autoSpaceDN w:val="0"/>
        <w:adjustRightInd w:val="0"/>
        <w:spacing w:after="0" w:line="240" w:lineRule="auto"/>
        <w:rPr>
          <w:rFonts w:ascii="Times New Roman" w:hAnsi="Times New Roman"/>
          <w:color w:val="231F20"/>
        </w:rPr>
      </w:pPr>
      <w:r w:rsidRPr="0088747D">
        <w:rPr>
          <w:rFonts w:ascii="Times New Roman" w:hAnsi="Times New Roman"/>
          <w:color w:val="000000"/>
        </w:rPr>
        <w:t xml:space="preserve">Obsługiwane częstotliwości </w:t>
      </w:r>
    </w:p>
    <w:p w:rsidR="00A92B1D" w:rsidRPr="0088747D" w:rsidRDefault="00A92B1D" w:rsidP="00A92B1D">
      <w:pPr>
        <w:pStyle w:val="Akapitzlist"/>
        <w:autoSpaceDE w:val="0"/>
        <w:autoSpaceDN w:val="0"/>
        <w:adjustRightInd w:val="0"/>
        <w:spacing w:after="0" w:line="240" w:lineRule="auto"/>
        <w:ind w:left="1428" w:firstLine="696"/>
        <w:rPr>
          <w:rFonts w:ascii="Times New Roman" w:hAnsi="Times New Roman"/>
          <w:color w:val="231F20"/>
        </w:rPr>
      </w:pPr>
      <w:r w:rsidRPr="0088747D">
        <w:rPr>
          <w:rFonts w:ascii="Times New Roman" w:hAnsi="Times New Roman"/>
          <w:color w:val="231F20"/>
        </w:rPr>
        <w:t>- 5.150 ~ 5.250 GHz (</w:t>
      </w:r>
      <w:proofErr w:type="spellStart"/>
      <w:r w:rsidRPr="0088747D">
        <w:rPr>
          <w:rFonts w:ascii="Times New Roman" w:hAnsi="Times New Roman"/>
          <w:color w:val="231F20"/>
        </w:rPr>
        <w:t>low</w:t>
      </w:r>
      <w:proofErr w:type="spellEnd"/>
      <w:r w:rsidRPr="0088747D">
        <w:rPr>
          <w:rFonts w:ascii="Times New Roman" w:hAnsi="Times New Roman"/>
          <w:color w:val="231F20"/>
        </w:rPr>
        <w:t xml:space="preserve"> band)</w:t>
      </w:r>
    </w:p>
    <w:p w:rsidR="00A92B1D" w:rsidRPr="0088747D" w:rsidRDefault="00A92B1D" w:rsidP="00A92B1D">
      <w:pPr>
        <w:pStyle w:val="Akapitzlist"/>
        <w:autoSpaceDE w:val="0"/>
        <w:autoSpaceDN w:val="0"/>
        <w:adjustRightInd w:val="0"/>
        <w:spacing w:after="0" w:line="240" w:lineRule="auto"/>
        <w:ind w:left="1428" w:firstLine="696"/>
        <w:rPr>
          <w:rFonts w:ascii="Times New Roman" w:hAnsi="Times New Roman"/>
          <w:color w:val="231F20"/>
        </w:rPr>
      </w:pPr>
      <w:r w:rsidRPr="0088747D">
        <w:rPr>
          <w:rFonts w:ascii="Times New Roman" w:hAnsi="Times New Roman"/>
          <w:color w:val="231F20"/>
        </w:rPr>
        <w:t>- 5.250 ~ 5.350 GHz (</w:t>
      </w:r>
      <w:proofErr w:type="spellStart"/>
      <w:r w:rsidRPr="0088747D">
        <w:rPr>
          <w:rFonts w:ascii="Times New Roman" w:hAnsi="Times New Roman"/>
          <w:color w:val="231F20"/>
        </w:rPr>
        <w:t>mid</w:t>
      </w:r>
      <w:proofErr w:type="spellEnd"/>
      <w:r w:rsidRPr="0088747D">
        <w:rPr>
          <w:rFonts w:ascii="Times New Roman" w:hAnsi="Times New Roman"/>
          <w:color w:val="231F20"/>
        </w:rPr>
        <w:t xml:space="preserve"> band)</w:t>
      </w:r>
    </w:p>
    <w:p w:rsidR="00A92B1D" w:rsidRPr="0088747D" w:rsidRDefault="00A92B1D" w:rsidP="00A92B1D">
      <w:pPr>
        <w:pStyle w:val="Akapitzlist"/>
        <w:autoSpaceDE w:val="0"/>
        <w:autoSpaceDN w:val="0"/>
        <w:adjustRightInd w:val="0"/>
        <w:spacing w:after="0" w:line="240" w:lineRule="auto"/>
        <w:ind w:left="1428" w:firstLine="696"/>
        <w:rPr>
          <w:rFonts w:ascii="Times New Roman" w:hAnsi="Times New Roman"/>
          <w:color w:val="231F20"/>
        </w:rPr>
      </w:pPr>
      <w:r w:rsidRPr="0088747D">
        <w:rPr>
          <w:rFonts w:ascii="Times New Roman" w:hAnsi="Times New Roman"/>
          <w:color w:val="231F20"/>
        </w:rPr>
        <w:t>- 5.470 ~ 5.725 GHz (Europa)</w:t>
      </w:r>
    </w:p>
    <w:p w:rsidR="00A92B1D" w:rsidRPr="0088747D" w:rsidRDefault="00A92B1D" w:rsidP="00A92B1D">
      <w:pPr>
        <w:pStyle w:val="Akapitzlist"/>
        <w:spacing w:line="240" w:lineRule="auto"/>
        <w:ind w:left="1428" w:firstLine="696"/>
        <w:rPr>
          <w:rFonts w:ascii="Times New Roman" w:hAnsi="Times New Roman"/>
        </w:rPr>
      </w:pPr>
      <w:r w:rsidRPr="0088747D">
        <w:rPr>
          <w:rFonts w:ascii="Times New Roman" w:hAnsi="Times New Roman"/>
          <w:color w:val="231F20"/>
        </w:rPr>
        <w:t>- 5.725 ~ 5.850 GHz (high band)</w:t>
      </w:r>
    </w:p>
    <w:p w:rsidR="00A92B1D" w:rsidRPr="0088747D" w:rsidRDefault="00A92B1D" w:rsidP="00A92B1D">
      <w:pPr>
        <w:pStyle w:val="Akapitzlist"/>
        <w:numPr>
          <w:ilvl w:val="1"/>
          <w:numId w:val="5"/>
        </w:numPr>
        <w:autoSpaceDE w:val="0"/>
        <w:autoSpaceDN w:val="0"/>
        <w:adjustRightInd w:val="0"/>
        <w:spacing w:after="0" w:line="240" w:lineRule="auto"/>
        <w:rPr>
          <w:rFonts w:ascii="Times New Roman" w:hAnsi="Times New Roman"/>
          <w:color w:val="231F20"/>
        </w:rPr>
      </w:pPr>
      <w:proofErr w:type="spellStart"/>
      <w:r w:rsidRPr="0088747D">
        <w:rPr>
          <w:rFonts w:ascii="Times New Roman" w:hAnsi="Times New Roman"/>
          <w:color w:val="231F20"/>
          <w:lang w:val="en-US"/>
        </w:rPr>
        <w:t>Obsługiwana</w:t>
      </w:r>
      <w:proofErr w:type="spellEnd"/>
      <w:r w:rsidRPr="0088747D">
        <w:rPr>
          <w:rFonts w:ascii="Times New Roman" w:hAnsi="Times New Roman"/>
          <w:color w:val="231F20"/>
          <w:lang w:val="en-US"/>
        </w:rPr>
        <w:t xml:space="preserve"> </w:t>
      </w:r>
      <w:proofErr w:type="spellStart"/>
      <w:r w:rsidRPr="0088747D">
        <w:rPr>
          <w:rFonts w:ascii="Times New Roman" w:hAnsi="Times New Roman"/>
          <w:color w:val="231F20"/>
          <w:lang w:val="en-US"/>
        </w:rPr>
        <w:t>technologia</w:t>
      </w:r>
      <w:proofErr w:type="spellEnd"/>
      <w:r w:rsidRPr="0088747D">
        <w:rPr>
          <w:rFonts w:ascii="Times New Roman" w:hAnsi="Times New Roman"/>
          <w:color w:val="231F20"/>
          <w:lang w:val="en-US"/>
        </w:rPr>
        <w:t xml:space="preserve"> OFDM</w:t>
      </w:r>
    </w:p>
    <w:p w:rsidR="00A92B1D" w:rsidRPr="0088747D" w:rsidRDefault="00A92B1D" w:rsidP="00A92B1D">
      <w:pPr>
        <w:pStyle w:val="Akapitzlist"/>
        <w:numPr>
          <w:ilvl w:val="1"/>
          <w:numId w:val="5"/>
        </w:numPr>
        <w:autoSpaceDE w:val="0"/>
        <w:autoSpaceDN w:val="0"/>
        <w:adjustRightInd w:val="0"/>
        <w:spacing w:after="0" w:line="240" w:lineRule="auto"/>
        <w:rPr>
          <w:rFonts w:ascii="Times New Roman" w:hAnsi="Times New Roman"/>
          <w:color w:val="231F20"/>
        </w:rPr>
      </w:pPr>
      <w:r w:rsidRPr="0088747D">
        <w:rPr>
          <w:rFonts w:ascii="Times New Roman" w:hAnsi="Times New Roman"/>
          <w:color w:val="231F20"/>
        </w:rPr>
        <w:t>Typy modulacji: BPSK, QPSK, 16-QAM, 64-QAM, 256-QAM</w:t>
      </w:r>
    </w:p>
    <w:p w:rsidR="00A92B1D" w:rsidRPr="0088747D" w:rsidRDefault="00A92B1D" w:rsidP="00A92B1D">
      <w:pPr>
        <w:pStyle w:val="Akapitzlist"/>
        <w:numPr>
          <w:ilvl w:val="1"/>
          <w:numId w:val="5"/>
        </w:numPr>
        <w:autoSpaceDE w:val="0"/>
        <w:autoSpaceDN w:val="0"/>
        <w:adjustRightInd w:val="0"/>
        <w:spacing w:after="0" w:line="240" w:lineRule="auto"/>
        <w:rPr>
          <w:rFonts w:ascii="Times New Roman" w:hAnsi="Times New Roman"/>
          <w:color w:val="231F20"/>
        </w:rPr>
      </w:pPr>
      <w:r w:rsidRPr="0088747D">
        <w:rPr>
          <w:rFonts w:ascii="Times New Roman" w:hAnsi="Times New Roman"/>
          <w:color w:val="231F20"/>
        </w:rPr>
        <w:t xml:space="preserve">Moc transmisji konfigurowalna przez administratora – możliwość zmiany co 0.5dbm </w:t>
      </w:r>
    </w:p>
    <w:p w:rsidR="00A92B1D" w:rsidRPr="0088747D" w:rsidRDefault="00A92B1D" w:rsidP="00A92B1D">
      <w:pPr>
        <w:pStyle w:val="Akapitzlist"/>
        <w:numPr>
          <w:ilvl w:val="1"/>
          <w:numId w:val="5"/>
        </w:numPr>
        <w:autoSpaceDE w:val="0"/>
        <w:autoSpaceDN w:val="0"/>
        <w:adjustRightInd w:val="0"/>
        <w:spacing w:after="0" w:line="240" w:lineRule="auto"/>
        <w:rPr>
          <w:rFonts w:ascii="Times New Roman" w:hAnsi="Times New Roman"/>
          <w:color w:val="231F20"/>
        </w:rPr>
      </w:pPr>
      <w:r w:rsidRPr="0088747D">
        <w:rPr>
          <w:rFonts w:ascii="Times New Roman" w:hAnsi="Times New Roman"/>
          <w:color w:val="231F20"/>
        </w:rPr>
        <w:t>Prędkości transmisji:</w:t>
      </w:r>
    </w:p>
    <w:p w:rsidR="00A92B1D" w:rsidRPr="0088747D" w:rsidRDefault="00A92B1D" w:rsidP="00A92B1D">
      <w:pPr>
        <w:pStyle w:val="Akapitzlist"/>
        <w:numPr>
          <w:ilvl w:val="2"/>
          <w:numId w:val="5"/>
        </w:numPr>
        <w:autoSpaceDE w:val="0"/>
        <w:autoSpaceDN w:val="0"/>
        <w:adjustRightInd w:val="0"/>
        <w:spacing w:after="0" w:line="240" w:lineRule="auto"/>
        <w:rPr>
          <w:rFonts w:ascii="Times New Roman" w:hAnsi="Times New Roman"/>
          <w:color w:val="231F20"/>
        </w:rPr>
      </w:pPr>
      <w:r w:rsidRPr="0088747D">
        <w:rPr>
          <w:rFonts w:ascii="Times New Roman" w:hAnsi="Times New Roman"/>
          <w:color w:val="231F20"/>
        </w:rPr>
        <w:t xml:space="preserve"> 6, 9, 12, 18, 24, 36, 48, 54 </w:t>
      </w:r>
      <w:proofErr w:type="spellStart"/>
      <w:r w:rsidRPr="0088747D">
        <w:rPr>
          <w:rFonts w:ascii="Times New Roman" w:hAnsi="Times New Roman"/>
          <w:color w:val="231F20"/>
        </w:rPr>
        <w:t>Mbps</w:t>
      </w:r>
      <w:proofErr w:type="spellEnd"/>
      <w:r w:rsidRPr="0088747D">
        <w:rPr>
          <w:rFonts w:ascii="Times New Roman" w:hAnsi="Times New Roman"/>
          <w:color w:val="231F20"/>
        </w:rPr>
        <w:t xml:space="preserve"> dla 802.11a</w:t>
      </w:r>
    </w:p>
    <w:p w:rsidR="00A92B1D" w:rsidRPr="0088747D" w:rsidRDefault="00A92B1D" w:rsidP="00A92B1D">
      <w:pPr>
        <w:pStyle w:val="Akapitzlist"/>
        <w:numPr>
          <w:ilvl w:val="2"/>
          <w:numId w:val="5"/>
        </w:numPr>
        <w:autoSpaceDE w:val="0"/>
        <w:autoSpaceDN w:val="0"/>
        <w:adjustRightInd w:val="0"/>
        <w:spacing w:after="0" w:line="240" w:lineRule="auto"/>
        <w:rPr>
          <w:rFonts w:ascii="Times New Roman" w:hAnsi="Times New Roman"/>
          <w:color w:val="231F20"/>
        </w:rPr>
      </w:pPr>
      <w:r w:rsidRPr="0088747D">
        <w:rPr>
          <w:rFonts w:ascii="Times New Roman" w:hAnsi="Times New Roman"/>
          <w:color w:val="231F20"/>
        </w:rPr>
        <w:lastRenderedPageBreak/>
        <w:t xml:space="preserve"> MCS0-MCS15 (6,5Mbps do 300Mbps) dla 802.11n</w:t>
      </w:r>
    </w:p>
    <w:p w:rsidR="00A92B1D" w:rsidRPr="0088747D" w:rsidRDefault="00A92B1D" w:rsidP="00A92B1D">
      <w:pPr>
        <w:pStyle w:val="Akapitzlist"/>
        <w:numPr>
          <w:ilvl w:val="2"/>
          <w:numId w:val="5"/>
        </w:numPr>
        <w:autoSpaceDE w:val="0"/>
        <w:autoSpaceDN w:val="0"/>
        <w:adjustRightInd w:val="0"/>
        <w:spacing w:after="0" w:line="240" w:lineRule="auto"/>
        <w:rPr>
          <w:rFonts w:ascii="Times New Roman" w:hAnsi="Times New Roman"/>
          <w:color w:val="231F20"/>
        </w:rPr>
      </w:pPr>
      <w:r w:rsidRPr="0088747D">
        <w:rPr>
          <w:rFonts w:ascii="Times New Roman" w:hAnsi="Times New Roman"/>
          <w:color w:val="231F20"/>
        </w:rPr>
        <w:t xml:space="preserve"> MCS0-MCS9, NSS = 1-4(6.5 </w:t>
      </w:r>
      <w:proofErr w:type="spellStart"/>
      <w:r w:rsidRPr="0088747D">
        <w:rPr>
          <w:rFonts w:ascii="Times New Roman" w:hAnsi="Times New Roman"/>
          <w:color w:val="231F20"/>
        </w:rPr>
        <w:t>Mbps</w:t>
      </w:r>
      <w:proofErr w:type="spellEnd"/>
      <w:r w:rsidRPr="0088747D">
        <w:rPr>
          <w:rFonts w:ascii="Times New Roman" w:hAnsi="Times New Roman"/>
          <w:color w:val="231F20"/>
        </w:rPr>
        <w:t xml:space="preserve"> do 867 </w:t>
      </w:r>
      <w:proofErr w:type="spellStart"/>
      <w:r w:rsidRPr="0088747D">
        <w:rPr>
          <w:rFonts w:ascii="Times New Roman" w:hAnsi="Times New Roman"/>
          <w:color w:val="231F20"/>
        </w:rPr>
        <w:t>Mbps</w:t>
      </w:r>
      <w:proofErr w:type="spellEnd"/>
      <w:r w:rsidRPr="0088747D">
        <w:rPr>
          <w:rFonts w:ascii="Times New Roman" w:hAnsi="Times New Roman"/>
          <w:color w:val="231F20"/>
        </w:rPr>
        <w:t>) dla 802.11ac</w:t>
      </w:r>
    </w:p>
    <w:p w:rsidR="00A92B1D" w:rsidRPr="0088747D" w:rsidRDefault="00A92B1D" w:rsidP="00A92B1D">
      <w:pPr>
        <w:pStyle w:val="Akapitzlist"/>
        <w:numPr>
          <w:ilvl w:val="1"/>
          <w:numId w:val="5"/>
        </w:numPr>
        <w:autoSpaceDE w:val="0"/>
        <w:autoSpaceDN w:val="0"/>
        <w:adjustRightInd w:val="0"/>
        <w:spacing w:after="0" w:line="240" w:lineRule="auto"/>
        <w:rPr>
          <w:rFonts w:ascii="Times New Roman" w:hAnsi="Times New Roman"/>
          <w:color w:val="231F20"/>
        </w:rPr>
      </w:pPr>
      <w:r w:rsidRPr="0088747D">
        <w:rPr>
          <w:rFonts w:ascii="Times New Roman" w:hAnsi="Times New Roman"/>
          <w:color w:val="231F20"/>
        </w:rPr>
        <w:t>Obsługa HT – kanały 20/40MHz dla 802.11n</w:t>
      </w:r>
    </w:p>
    <w:p w:rsidR="00A92B1D" w:rsidRPr="0088747D" w:rsidRDefault="00A92B1D" w:rsidP="00A92B1D">
      <w:pPr>
        <w:pStyle w:val="Akapitzlist"/>
        <w:numPr>
          <w:ilvl w:val="1"/>
          <w:numId w:val="5"/>
        </w:numPr>
        <w:autoSpaceDE w:val="0"/>
        <w:autoSpaceDN w:val="0"/>
        <w:adjustRightInd w:val="0"/>
        <w:spacing w:after="0" w:line="240" w:lineRule="auto"/>
        <w:rPr>
          <w:rFonts w:ascii="Times New Roman" w:hAnsi="Times New Roman"/>
          <w:color w:val="231F20"/>
        </w:rPr>
      </w:pPr>
      <w:r w:rsidRPr="0088747D">
        <w:rPr>
          <w:rFonts w:ascii="Times New Roman" w:hAnsi="Times New Roman"/>
          <w:color w:val="231F20"/>
        </w:rPr>
        <w:t>Obsługa VHT – kanały 20/40/80MHz dla 802.11ac</w:t>
      </w:r>
    </w:p>
    <w:p w:rsidR="00A92B1D" w:rsidRPr="0088747D" w:rsidRDefault="00A92B1D" w:rsidP="00A92B1D">
      <w:pPr>
        <w:pStyle w:val="Akapitzlist"/>
        <w:numPr>
          <w:ilvl w:val="1"/>
          <w:numId w:val="5"/>
        </w:numPr>
        <w:autoSpaceDE w:val="0"/>
        <w:autoSpaceDN w:val="0"/>
        <w:adjustRightInd w:val="0"/>
        <w:spacing w:after="0" w:line="240" w:lineRule="auto"/>
        <w:rPr>
          <w:rFonts w:ascii="Times New Roman" w:hAnsi="Times New Roman"/>
          <w:color w:val="231F20"/>
        </w:rPr>
      </w:pPr>
      <w:r w:rsidRPr="0088747D">
        <w:rPr>
          <w:rFonts w:ascii="Times New Roman" w:hAnsi="Times New Roman"/>
          <w:color w:val="231F20"/>
        </w:rPr>
        <w:t>Wsparcie dla technologii DFS (</w:t>
      </w:r>
      <w:proofErr w:type="spellStart"/>
      <w:r w:rsidRPr="0088747D">
        <w:rPr>
          <w:rFonts w:ascii="Times New Roman" w:hAnsi="Times New Roman"/>
          <w:color w:val="231F20"/>
        </w:rPr>
        <w:t>Dynamic</w:t>
      </w:r>
      <w:proofErr w:type="spellEnd"/>
      <w:r w:rsidRPr="0088747D">
        <w:rPr>
          <w:rFonts w:ascii="Times New Roman" w:hAnsi="Times New Roman"/>
          <w:color w:val="231F20"/>
        </w:rPr>
        <w:t xml:space="preserve"> </w:t>
      </w:r>
      <w:proofErr w:type="spellStart"/>
      <w:r w:rsidRPr="0088747D">
        <w:rPr>
          <w:rFonts w:ascii="Times New Roman" w:hAnsi="Times New Roman"/>
          <w:color w:val="231F20"/>
        </w:rPr>
        <w:t>frequency</w:t>
      </w:r>
      <w:proofErr w:type="spellEnd"/>
      <w:r w:rsidRPr="0088747D">
        <w:rPr>
          <w:rFonts w:ascii="Times New Roman" w:hAnsi="Times New Roman"/>
          <w:color w:val="231F20"/>
        </w:rPr>
        <w:t xml:space="preserve"> </w:t>
      </w:r>
      <w:proofErr w:type="spellStart"/>
      <w:r w:rsidRPr="0088747D">
        <w:rPr>
          <w:rFonts w:ascii="Times New Roman" w:hAnsi="Times New Roman"/>
          <w:color w:val="231F20"/>
        </w:rPr>
        <w:t>selection</w:t>
      </w:r>
      <w:proofErr w:type="spellEnd"/>
      <w:r w:rsidRPr="0088747D">
        <w:rPr>
          <w:rFonts w:ascii="Times New Roman" w:hAnsi="Times New Roman"/>
          <w:color w:val="231F20"/>
        </w:rPr>
        <w:t>) – dla wszystkich 80Mhz kanałów w paśmie 5GHz</w:t>
      </w:r>
    </w:p>
    <w:p w:rsidR="00A92B1D" w:rsidRPr="0088747D" w:rsidRDefault="00A92B1D" w:rsidP="00A92B1D">
      <w:pPr>
        <w:pStyle w:val="Akapitzlist"/>
        <w:numPr>
          <w:ilvl w:val="1"/>
          <w:numId w:val="5"/>
        </w:numPr>
        <w:autoSpaceDE w:val="0"/>
        <w:autoSpaceDN w:val="0"/>
        <w:adjustRightInd w:val="0"/>
        <w:spacing w:after="0" w:line="240" w:lineRule="auto"/>
        <w:rPr>
          <w:rFonts w:ascii="Times New Roman" w:hAnsi="Times New Roman"/>
          <w:color w:val="231F20"/>
        </w:rPr>
      </w:pPr>
      <w:r w:rsidRPr="0088747D">
        <w:rPr>
          <w:rFonts w:ascii="Times New Roman" w:hAnsi="Times New Roman"/>
          <w:color w:val="231F20"/>
        </w:rPr>
        <w:t>Agregacja pakietów: A-MPDU, A-MSDU dla standardów 802.11n/</w:t>
      </w:r>
      <w:proofErr w:type="spellStart"/>
      <w:r w:rsidRPr="0088747D">
        <w:rPr>
          <w:rFonts w:ascii="Times New Roman" w:hAnsi="Times New Roman"/>
          <w:color w:val="231F20"/>
        </w:rPr>
        <w:t>ac</w:t>
      </w:r>
      <w:proofErr w:type="spellEnd"/>
    </w:p>
    <w:p w:rsidR="00A92B1D" w:rsidRPr="0088747D" w:rsidRDefault="00A92B1D" w:rsidP="00A92B1D">
      <w:pPr>
        <w:pStyle w:val="Akapitzlist"/>
        <w:numPr>
          <w:ilvl w:val="1"/>
          <w:numId w:val="5"/>
        </w:numPr>
        <w:autoSpaceDE w:val="0"/>
        <w:autoSpaceDN w:val="0"/>
        <w:adjustRightInd w:val="0"/>
        <w:spacing w:after="0" w:line="240" w:lineRule="auto"/>
        <w:rPr>
          <w:rFonts w:ascii="Times New Roman" w:hAnsi="Times New Roman"/>
          <w:color w:val="231F20"/>
          <w:lang w:val="en-US"/>
        </w:rPr>
      </w:pPr>
      <w:r w:rsidRPr="0088747D">
        <w:rPr>
          <w:rFonts w:ascii="Times New Roman" w:hAnsi="Times New Roman"/>
          <w:color w:val="231F20"/>
          <w:lang w:val="en-US"/>
        </w:rPr>
        <w:t xml:space="preserve">Wsparcie </w:t>
      </w:r>
      <w:proofErr w:type="spellStart"/>
      <w:r w:rsidRPr="0088747D">
        <w:rPr>
          <w:rFonts w:ascii="Times New Roman" w:hAnsi="Times New Roman"/>
          <w:color w:val="231F20"/>
          <w:lang w:val="en-US"/>
        </w:rPr>
        <w:t>dla</w:t>
      </w:r>
      <w:proofErr w:type="spellEnd"/>
      <w:r w:rsidRPr="0088747D">
        <w:rPr>
          <w:rFonts w:ascii="Times New Roman" w:hAnsi="Times New Roman"/>
          <w:color w:val="231F20"/>
          <w:lang w:val="en-US"/>
        </w:rPr>
        <w:t>:</w:t>
      </w:r>
    </w:p>
    <w:p w:rsidR="00A92B1D" w:rsidRPr="0088747D" w:rsidRDefault="00A92B1D" w:rsidP="00A92B1D">
      <w:pPr>
        <w:pStyle w:val="Akapitzlist"/>
        <w:numPr>
          <w:ilvl w:val="2"/>
          <w:numId w:val="5"/>
        </w:numPr>
        <w:autoSpaceDE w:val="0"/>
        <w:autoSpaceDN w:val="0"/>
        <w:adjustRightInd w:val="0"/>
        <w:spacing w:after="0" w:line="240" w:lineRule="auto"/>
        <w:rPr>
          <w:rFonts w:ascii="Times New Roman" w:hAnsi="Times New Roman"/>
          <w:color w:val="231F20"/>
          <w:lang w:val="en-US"/>
        </w:rPr>
      </w:pPr>
      <w:r w:rsidRPr="0088747D">
        <w:rPr>
          <w:rFonts w:ascii="Times New Roman" w:hAnsi="Times New Roman"/>
          <w:color w:val="231F20"/>
          <w:lang w:val="en-US"/>
        </w:rPr>
        <w:t>MRC (Maximal ratio combining)</w:t>
      </w:r>
    </w:p>
    <w:p w:rsidR="00A92B1D" w:rsidRPr="0088747D" w:rsidRDefault="00A92B1D" w:rsidP="00A92B1D">
      <w:pPr>
        <w:pStyle w:val="Akapitzlist"/>
        <w:numPr>
          <w:ilvl w:val="2"/>
          <w:numId w:val="5"/>
        </w:numPr>
        <w:autoSpaceDE w:val="0"/>
        <w:autoSpaceDN w:val="0"/>
        <w:adjustRightInd w:val="0"/>
        <w:spacing w:after="0" w:line="240" w:lineRule="auto"/>
        <w:rPr>
          <w:rFonts w:ascii="Times New Roman" w:hAnsi="Times New Roman"/>
          <w:color w:val="231F20"/>
          <w:lang w:val="en-US"/>
        </w:rPr>
      </w:pPr>
      <w:r w:rsidRPr="0088747D">
        <w:rPr>
          <w:rFonts w:ascii="Times New Roman" w:hAnsi="Times New Roman"/>
          <w:color w:val="231F20"/>
          <w:lang w:val="en-US"/>
        </w:rPr>
        <w:t>CDD/CSD (Cyclic delay/shift diversity)</w:t>
      </w:r>
    </w:p>
    <w:p w:rsidR="00A92B1D" w:rsidRPr="0088747D" w:rsidRDefault="00A92B1D" w:rsidP="00A92B1D">
      <w:pPr>
        <w:pStyle w:val="Akapitzlist"/>
        <w:numPr>
          <w:ilvl w:val="2"/>
          <w:numId w:val="5"/>
        </w:numPr>
        <w:autoSpaceDE w:val="0"/>
        <w:autoSpaceDN w:val="0"/>
        <w:adjustRightInd w:val="0"/>
        <w:spacing w:after="0" w:line="240" w:lineRule="auto"/>
        <w:rPr>
          <w:rFonts w:ascii="Times New Roman" w:hAnsi="Times New Roman"/>
          <w:color w:val="231F20"/>
          <w:lang w:val="en-US"/>
        </w:rPr>
      </w:pPr>
      <w:r w:rsidRPr="0088747D">
        <w:rPr>
          <w:rFonts w:ascii="Times New Roman" w:hAnsi="Times New Roman"/>
          <w:color w:val="231F20"/>
          <w:lang w:val="en-US"/>
        </w:rPr>
        <w:t>STBC (Space-time block coding)</w:t>
      </w:r>
    </w:p>
    <w:p w:rsidR="00A92B1D" w:rsidRPr="0088747D" w:rsidRDefault="00A92B1D" w:rsidP="00A92B1D">
      <w:pPr>
        <w:pStyle w:val="Akapitzlist"/>
        <w:numPr>
          <w:ilvl w:val="2"/>
          <w:numId w:val="5"/>
        </w:numPr>
        <w:autoSpaceDE w:val="0"/>
        <w:autoSpaceDN w:val="0"/>
        <w:adjustRightInd w:val="0"/>
        <w:spacing w:after="0" w:line="240" w:lineRule="auto"/>
        <w:rPr>
          <w:rFonts w:ascii="Times New Roman" w:hAnsi="Times New Roman"/>
          <w:color w:val="231F20"/>
          <w:lang w:val="en-US"/>
        </w:rPr>
      </w:pPr>
      <w:r w:rsidRPr="0088747D">
        <w:rPr>
          <w:rFonts w:ascii="Times New Roman" w:hAnsi="Times New Roman"/>
          <w:color w:val="231F20"/>
          <w:lang w:val="en-US"/>
        </w:rPr>
        <w:t>LDPC (Low-density parity check)</w:t>
      </w:r>
    </w:p>
    <w:p w:rsidR="00A92B1D" w:rsidRPr="0088747D" w:rsidRDefault="00A92B1D" w:rsidP="00A92B1D">
      <w:pPr>
        <w:pStyle w:val="Akapitzlist"/>
        <w:numPr>
          <w:ilvl w:val="2"/>
          <w:numId w:val="5"/>
        </w:numPr>
        <w:autoSpaceDE w:val="0"/>
        <w:autoSpaceDN w:val="0"/>
        <w:adjustRightInd w:val="0"/>
        <w:spacing w:after="0" w:line="240" w:lineRule="auto"/>
        <w:rPr>
          <w:rFonts w:ascii="Times New Roman" w:hAnsi="Times New Roman"/>
          <w:color w:val="231F20"/>
          <w:lang w:val="en-US"/>
        </w:rPr>
      </w:pPr>
      <w:proofErr w:type="spellStart"/>
      <w:r w:rsidRPr="0088747D">
        <w:rPr>
          <w:rFonts w:ascii="Times New Roman" w:hAnsi="Times New Roman"/>
          <w:color w:val="231F20"/>
          <w:lang w:val="en-US"/>
        </w:rPr>
        <w:t>Technologia</w:t>
      </w:r>
      <w:proofErr w:type="spellEnd"/>
      <w:r w:rsidRPr="0088747D">
        <w:rPr>
          <w:rFonts w:ascii="Times New Roman" w:hAnsi="Times New Roman"/>
          <w:color w:val="231F20"/>
          <w:lang w:val="en-US"/>
        </w:rPr>
        <w:t xml:space="preserve"> </w:t>
      </w:r>
      <w:proofErr w:type="spellStart"/>
      <w:r w:rsidRPr="0088747D">
        <w:rPr>
          <w:rFonts w:ascii="Times New Roman" w:hAnsi="Times New Roman"/>
          <w:color w:val="231F20"/>
          <w:lang w:val="en-US"/>
        </w:rPr>
        <w:t>TxBF</w:t>
      </w:r>
      <w:proofErr w:type="spellEnd"/>
      <w:r w:rsidRPr="0088747D">
        <w:rPr>
          <w:rFonts w:ascii="Times New Roman" w:hAnsi="Times New Roman"/>
          <w:color w:val="231F20"/>
          <w:lang w:val="en-US"/>
        </w:rPr>
        <w:t xml:space="preserve"> </w:t>
      </w:r>
    </w:p>
    <w:p w:rsidR="00A92B1D" w:rsidRPr="0088747D" w:rsidRDefault="00A92B1D" w:rsidP="00A92B1D">
      <w:pPr>
        <w:pStyle w:val="Akapitzlist"/>
        <w:numPr>
          <w:ilvl w:val="0"/>
          <w:numId w:val="5"/>
        </w:numPr>
        <w:autoSpaceDE w:val="0"/>
        <w:autoSpaceDN w:val="0"/>
        <w:adjustRightInd w:val="0"/>
        <w:spacing w:after="0" w:line="240" w:lineRule="auto"/>
        <w:rPr>
          <w:rFonts w:ascii="Times New Roman" w:hAnsi="Times New Roman"/>
          <w:color w:val="231F20"/>
        </w:rPr>
      </w:pPr>
      <w:r w:rsidRPr="0088747D">
        <w:rPr>
          <w:rFonts w:ascii="Times New Roman" w:hAnsi="Times New Roman"/>
          <w:color w:val="231F20"/>
        </w:rPr>
        <w:t>Specyfikacja radia 802.11b/g/n:</w:t>
      </w:r>
    </w:p>
    <w:p w:rsidR="00A92B1D" w:rsidRPr="0088747D" w:rsidRDefault="00A92B1D" w:rsidP="00A92B1D">
      <w:pPr>
        <w:pStyle w:val="Akapitzlist"/>
        <w:numPr>
          <w:ilvl w:val="1"/>
          <w:numId w:val="5"/>
        </w:numPr>
        <w:autoSpaceDE w:val="0"/>
        <w:autoSpaceDN w:val="0"/>
        <w:adjustRightInd w:val="0"/>
        <w:spacing w:after="0" w:line="240" w:lineRule="auto"/>
        <w:rPr>
          <w:rFonts w:ascii="Times New Roman" w:hAnsi="Times New Roman"/>
          <w:color w:val="231F20"/>
        </w:rPr>
      </w:pPr>
      <w:r w:rsidRPr="0088747D">
        <w:rPr>
          <w:rFonts w:ascii="Times New Roman" w:hAnsi="Times New Roman"/>
          <w:color w:val="231F20"/>
        </w:rPr>
        <w:t>Częstotliwość 2,400 ~2,4835</w:t>
      </w:r>
    </w:p>
    <w:p w:rsidR="00A92B1D" w:rsidRPr="0088747D" w:rsidRDefault="00A92B1D" w:rsidP="00A92B1D">
      <w:pPr>
        <w:pStyle w:val="Akapitzlist"/>
        <w:numPr>
          <w:ilvl w:val="1"/>
          <w:numId w:val="5"/>
        </w:numPr>
        <w:autoSpaceDE w:val="0"/>
        <w:autoSpaceDN w:val="0"/>
        <w:adjustRightInd w:val="0"/>
        <w:spacing w:after="0" w:line="240" w:lineRule="auto"/>
        <w:rPr>
          <w:rFonts w:ascii="Times New Roman" w:hAnsi="Times New Roman"/>
          <w:color w:val="231F20"/>
          <w:lang w:val="en-US"/>
        </w:rPr>
      </w:pPr>
      <w:proofErr w:type="spellStart"/>
      <w:r w:rsidRPr="0088747D">
        <w:rPr>
          <w:rFonts w:ascii="Times New Roman" w:hAnsi="Times New Roman"/>
          <w:color w:val="231F20"/>
          <w:lang w:val="en-US"/>
        </w:rPr>
        <w:t>Technologia</w:t>
      </w:r>
      <w:proofErr w:type="spellEnd"/>
      <w:r w:rsidRPr="0088747D">
        <w:rPr>
          <w:rFonts w:ascii="Times New Roman" w:hAnsi="Times New Roman"/>
          <w:color w:val="231F20"/>
          <w:lang w:val="en-US"/>
        </w:rPr>
        <w:t xml:space="preserve"> direct sequence spread spectrum (DSSS), OFDM</w:t>
      </w:r>
    </w:p>
    <w:p w:rsidR="00A92B1D" w:rsidRPr="0088747D" w:rsidRDefault="00A92B1D" w:rsidP="00A92B1D">
      <w:pPr>
        <w:pStyle w:val="Akapitzlist"/>
        <w:numPr>
          <w:ilvl w:val="1"/>
          <w:numId w:val="5"/>
        </w:numPr>
        <w:autoSpaceDE w:val="0"/>
        <w:autoSpaceDN w:val="0"/>
        <w:adjustRightInd w:val="0"/>
        <w:spacing w:after="0" w:line="240" w:lineRule="auto"/>
        <w:rPr>
          <w:rFonts w:ascii="Times New Roman" w:hAnsi="Times New Roman"/>
          <w:color w:val="231F20"/>
          <w:lang w:val="en-US"/>
        </w:rPr>
      </w:pPr>
      <w:proofErr w:type="spellStart"/>
      <w:r w:rsidRPr="0088747D">
        <w:rPr>
          <w:rFonts w:ascii="Times New Roman" w:hAnsi="Times New Roman"/>
          <w:color w:val="231F20"/>
          <w:lang w:val="en-US"/>
        </w:rPr>
        <w:t>Typy</w:t>
      </w:r>
      <w:proofErr w:type="spellEnd"/>
      <w:r w:rsidRPr="0088747D">
        <w:rPr>
          <w:rFonts w:ascii="Times New Roman" w:hAnsi="Times New Roman"/>
          <w:color w:val="231F20"/>
          <w:lang w:val="en-US"/>
        </w:rPr>
        <w:t xml:space="preserve"> </w:t>
      </w:r>
      <w:proofErr w:type="spellStart"/>
      <w:r w:rsidRPr="0088747D">
        <w:rPr>
          <w:rFonts w:ascii="Times New Roman" w:hAnsi="Times New Roman"/>
          <w:color w:val="231F20"/>
          <w:lang w:val="en-US"/>
        </w:rPr>
        <w:t>modulacji</w:t>
      </w:r>
      <w:proofErr w:type="spellEnd"/>
      <w:r w:rsidRPr="0088747D">
        <w:rPr>
          <w:rFonts w:ascii="Times New Roman" w:hAnsi="Times New Roman"/>
          <w:color w:val="231F20"/>
          <w:lang w:val="en-US"/>
        </w:rPr>
        <w:t xml:space="preserve"> – CCK, BPSK, QPSK,16-QAM, 64-QAM</w:t>
      </w:r>
    </w:p>
    <w:p w:rsidR="00A92B1D" w:rsidRPr="0088747D" w:rsidRDefault="00A92B1D" w:rsidP="00A92B1D">
      <w:pPr>
        <w:pStyle w:val="Akapitzlist"/>
        <w:numPr>
          <w:ilvl w:val="1"/>
          <w:numId w:val="5"/>
        </w:numPr>
        <w:autoSpaceDE w:val="0"/>
        <w:autoSpaceDN w:val="0"/>
        <w:adjustRightInd w:val="0"/>
        <w:spacing w:after="0" w:line="240" w:lineRule="auto"/>
        <w:rPr>
          <w:rFonts w:ascii="Times New Roman" w:hAnsi="Times New Roman"/>
          <w:color w:val="231F20"/>
        </w:rPr>
      </w:pPr>
      <w:r w:rsidRPr="0088747D">
        <w:rPr>
          <w:rFonts w:ascii="Times New Roman" w:hAnsi="Times New Roman"/>
          <w:color w:val="231F20"/>
        </w:rPr>
        <w:t>Moc transmisji konfigurowalna przez administratora</w:t>
      </w:r>
    </w:p>
    <w:p w:rsidR="00A92B1D" w:rsidRPr="0088747D" w:rsidRDefault="00A92B1D" w:rsidP="00A92B1D">
      <w:pPr>
        <w:pStyle w:val="Akapitzlist"/>
        <w:numPr>
          <w:ilvl w:val="1"/>
          <w:numId w:val="5"/>
        </w:numPr>
        <w:autoSpaceDE w:val="0"/>
        <w:autoSpaceDN w:val="0"/>
        <w:adjustRightInd w:val="0"/>
        <w:spacing w:after="0" w:line="240" w:lineRule="auto"/>
        <w:rPr>
          <w:rFonts w:ascii="Times New Roman" w:hAnsi="Times New Roman"/>
          <w:color w:val="231F20"/>
        </w:rPr>
      </w:pPr>
      <w:r w:rsidRPr="0088747D">
        <w:rPr>
          <w:rFonts w:ascii="Times New Roman" w:hAnsi="Times New Roman"/>
          <w:color w:val="231F20"/>
        </w:rPr>
        <w:t xml:space="preserve">Prędkości transmisji: </w:t>
      </w:r>
    </w:p>
    <w:p w:rsidR="00A92B1D" w:rsidRPr="0088747D" w:rsidRDefault="00A92B1D" w:rsidP="00A92B1D">
      <w:pPr>
        <w:pStyle w:val="Akapitzlist"/>
        <w:numPr>
          <w:ilvl w:val="2"/>
          <w:numId w:val="5"/>
        </w:numPr>
        <w:autoSpaceDE w:val="0"/>
        <w:autoSpaceDN w:val="0"/>
        <w:adjustRightInd w:val="0"/>
        <w:spacing w:after="0" w:line="240" w:lineRule="auto"/>
        <w:rPr>
          <w:rFonts w:ascii="Times New Roman" w:hAnsi="Times New Roman"/>
          <w:color w:val="231F20"/>
        </w:rPr>
      </w:pPr>
      <w:r w:rsidRPr="0088747D">
        <w:rPr>
          <w:rFonts w:ascii="Times New Roman" w:hAnsi="Times New Roman"/>
          <w:color w:val="231F20"/>
        </w:rPr>
        <w:t xml:space="preserve">1,2,5.5,11 </w:t>
      </w:r>
      <w:proofErr w:type="spellStart"/>
      <w:r w:rsidRPr="0088747D">
        <w:rPr>
          <w:rFonts w:ascii="Times New Roman" w:hAnsi="Times New Roman"/>
          <w:color w:val="231F20"/>
        </w:rPr>
        <w:t>Mbps</w:t>
      </w:r>
      <w:proofErr w:type="spellEnd"/>
      <w:r w:rsidRPr="0088747D">
        <w:rPr>
          <w:rFonts w:ascii="Times New Roman" w:hAnsi="Times New Roman"/>
          <w:color w:val="231F20"/>
        </w:rPr>
        <w:t xml:space="preserve"> dla 802.11b </w:t>
      </w:r>
    </w:p>
    <w:p w:rsidR="00A92B1D" w:rsidRPr="0088747D" w:rsidRDefault="00A92B1D" w:rsidP="00A92B1D">
      <w:pPr>
        <w:pStyle w:val="Akapitzlist"/>
        <w:numPr>
          <w:ilvl w:val="2"/>
          <w:numId w:val="5"/>
        </w:numPr>
        <w:autoSpaceDE w:val="0"/>
        <w:autoSpaceDN w:val="0"/>
        <w:adjustRightInd w:val="0"/>
        <w:spacing w:after="0" w:line="240" w:lineRule="auto"/>
        <w:rPr>
          <w:rFonts w:ascii="Times New Roman" w:hAnsi="Times New Roman"/>
          <w:color w:val="231F20"/>
        </w:rPr>
      </w:pPr>
      <w:r w:rsidRPr="0088747D">
        <w:rPr>
          <w:rFonts w:ascii="Times New Roman" w:hAnsi="Times New Roman"/>
          <w:color w:val="231F20"/>
        </w:rPr>
        <w:t xml:space="preserve">6,9,12,18,24,36,48,54 </w:t>
      </w:r>
      <w:proofErr w:type="spellStart"/>
      <w:r w:rsidRPr="0088747D">
        <w:rPr>
          <w:rFonts w:ascii="Times New Roman" w:hAnsi="Times New Roman"/>
          <w:color w:val="231F20"/>
        </w:rPr>
        <w:t>Mbps</w:t>
      </w:r>
      <w:proofErr w:type="spellEnd"/>
      <w:r w:rsidRPr="0088747D">
        <w:rPr>
          <w:rFonts w:ascii="Times New Roman" w:hAnsi="Times New Roman"/>
          <w:color w:val="231F20"/>
        </w:rPr>
        <w:t xml:space="preserve"> dla 802.11g</w:t>
      </w:r>
    </w:p>
    <w:p w:rsidR="00A92B1D" w:rsidRPr="0088747D" w:rsidRDefault="00A92B1D" w:rsidP="00A92B1D">
      <w:pPr>
        <w:pStyle w:val="Akapitzlist"/>
        <w:numPr>
          <w:ilvl w:val="0"/>
          <w:numId w:val="5"/>
        </w:numPr>
        <w:autoSpaceDE w:val="0"/>
        <w:autoSpaceDN w:val="0"/>
        <w:adjustRightInd w:val="0"/>
        <w:spacing w:after="0" w:line="240" w:lineRule="auto"/>
        <w:rPr>
          <w:rFonts w:ascii="Times New Roman" w:hAnsi="Times New Roman"/>
          <w:color w:val="231F20"/>
        </w:rPr>
      </w:pPr>
      <w:r w:rsidRPr="0088747D">
        <w:rPr>
          <w:rFonts w:ascii="Times New Roman" w:hAnsi="Times New Roman"/>
          <w:color w:val="231F20"/>
        </w:rPr>
        <w:t>Punkt dostępowy musi posiadać co najmniej</w:t>
      </w:r>
    </w:p>
    <w:p w:rsidR="00A92B1D" w:rsidRPr="0088747D" w:rsidRDefault="00A92B1D" w:rsidP="00A92B1D">
      <w:pPr>
        <w:pStyle w:val="Akapitzlist"/>
        <w:numPr>
          <w:ilvl w:val="1"/>
          <w:numId w:val="5"/>
        </w:numPr>
        <w:autoSpaceDE w:val="0"/>
        <w:autoSpaceDN w:val="0"/>
        <w:adjustRightInd w:val="0"/>
        <w:spacing w:after="0" w:line="240" w:lineRule="auto"/>
        <w:rPr>
          <w:rFonts w:ascii="Times New Roman" w:hAnsi="Times New Roman"/>
          <w:color w:val="231F20"/>
        </w:rPr>
      </w:pPr>
      <w:r w:rsidRPr="0088747D">
        <w:rPr>
          <w:rFonts w:ascii="Times New Roman" w:hAnsi="Times New Roman"/>
          <w:color w:val="231F20"/>
        </w:rPr>
        <w:t>1 interfejs 10/100/1000 Base-T</w:t>
      </w:r>
    </w:p>
    <w:p w:rsidR="00A92B1D" w:rsidRPr="0088747D" w:rsidRDefault="00A92B1D" w:rsidP="00A92B1D">
      <w:pPr>
        <w:pStyle w:val="Akapitzlist"/>
        <w:numPr>
          <w:ilvl w:val="2"/>
          <w:numId w:val="5"/>
        </w:numPr>
        <w:autoSpaceDE w:val="0"/>
        <w:autoSpaceDN w:val="0"/>
        <w:adjustRightInd w:val="0"/>
        <w:spacing w:after="0" w:line="240" w:lineRule="auto"/>
        <w:rPr>
          <w:rFonts w:ascii="Times New Roman" w:hAnsi="Times New Roman"/>
          <w:color w:val="231F20"/>
        </w:rPr>
      </w:pPr>
      <w:r w:rsidRPr="0088747D">
        <w:rPr>
          <w:rFonts w:ascii="Times New Roman" w:hAnsi="Times New Roman"/>
          <w:color w:val="231F20"/>
        </w:rPr>
        <w:t xml:space="preserve">z funkcją </w:t>
      </w:r>
      <w:proofErr w:type="spellStart"/>
      <w:r w:rsidRPr="0088747D">
        <w:rPr>
          <w:rFonts w:ascii="Times New Roman" w:hAnsi="Times New Roman"/>
          <w:color w:val="231F20"/>
        </w:rPr>
        <w:t>PoE</w:t>
      </w:r>
      <w:proofErr w:type="spellEnd"/>
      <w:r w:rsidRPr="0088747D">
        <w:rPr>
          <w:rFonts w:ascii="Times New Roman" w:hAnsi="Times New Roman"/>
          <w:color w:val="231F20"/>
        </w:rPr>
        <w:t xml:space="preserve"> </w:t>
      </w:r>
    </w:p>
    <w:p w:rsidR="00A92B1D" w:rsidRPr="0088747D" w:rsidRDefault="00A92B1D" w:rsidP="00A92B1D">
      <w:pPr>
        <w:pStyle w:val="Akapitzlist"/>
        <w:numPr>
          <w:ilvl w:val="2"/>
          <w:numId w:val="5"/>
        </w:numPr>
        <w:autoSpaceDE w:val="0"/>
        <w:autoSpaceDN w:val="0"/>
        <w:adjustRightInd w:val="0"/>
        <w:spacing w:after="0" w:line="240" w:lineRule="auto"/>
        <w:rPr>
          <w:rFonts w:ascii="Times New Roman" w:hAnsi="Times New Roman"/>
          <w:color w:val="231F20"/>
        </w:rPr>
      </w:pPr>
      <w:r w:rsidRPr="0088747D">
        <w:rPr>
          <w:rFonts w:ascii="Times New Roman" w:hAnsi="Times New Roman"/>
          <w:color w:val="231F20"/>
        </w:rPr>
        <w:t xml:space="preserve">zgodny ze standardem 802.3az Energy </w:t>
      </w:r>
      <w:proofErr w:type="spellStart"/>
      <w:r w:rsidRPr="0088747D">
        <w:rPr>
          <w:rFonts w:ascii="Times New Roman" w:hAnsi="Times New Roman"/>
          <w:color w:val="231F20"/>
        </w:rPr>
        <w:t>Effcient</w:t>
      </w:r>
      <w:proofErr w:type="spellEnd"/>
      <w:r w:rsidRPr="0088747D">
        <w:rPr>
          <w:rFonts w:ascii="Times New Roman" w:hAnsi="Times New Roman"/>
          <w:color w:val="231F20"/>
        </w:rPr>
        <w:t xml:space="preserve"> Ethernet</w:t>
      </w:r>
    </w:p>
    <w:p w:rsidR="00A92B1D" w:rsidRPr="0088747D" w:rsidRDefault="00A92B1D" w:rsidP="00A92B1D">
      <w:pPr>
        <w:pStyle w:val="Akapitzlist"/>
        <w:numPr>
          <w:ilvl w:val="1"/>
          <w:numId w:val="5"/>
        </w:numPr>
        <w:autoSpaceDE w:val="0"/>
        <w:autoSpaceDN w:val="0"/>
        <w:adjustRightInd w:val="0"/>
        <w:spacing w:after="0" w:line="240" w:lineRule="auto"/>
        <w:rPr>
          <w:rFonts w:ascii="Times New Roman" w:hAnsi="Times New Roman"/>
          <w:color w:val="231F20"/>
        </w:rPr>
      </w:pPr>
      <w:r w:rsidRPr="0088747D">
        <w:rPr>
          <w:rFonts w:ascii="Times New Roman" w:hAnsi="Times New Roman"/>
          <w:color w:val="231F20"/>
        </w:rPr>
        <w:t xml:space="preserve">1 interfejs konsoli RS-232 </w:t>
      </w:r>
    </w:p>
    <w:p w:rsidR="00A92B1D" w:rsidRPr="0088747D" w:rsidRDefault="00A92B1D" w:rsidP="00A92B1D">
      <w:pPr>
        <w:pStyle w:val="Akapitzlist"/>
        <w:numPr>
          <w:ilvl w:val="1"/>
          <w:numId w:val="5"/>
        </w:numPr>
        <w:autoSpaceDE w:val="0"/>
        <w:autoSpaceDN w:val="0"/>
        <w:adjustRightInd w:val="0"/>
        <w:spacing w:after="0" w:line="240" w:lineRule="auto"/>
        <w:rPr>
          <w:rFonts w:ascii="Times New Roman" w:hAnsi="Times New Roman"/>
          <w:color w:val="231F20"/>
          <w:lang w:val="en-US"/>
        </w:rPr>
      </w:pPr>
      <w:proofErr w:type="spellStart"/>
      <w:r w:rsidRPr="0088747D">
        <w:rPr>
          <w:rFonts w:ascii="Times New Roman" w:hAnsi="Times New Roman"/>
          <w:color w:val="231F20"/>
          <w:lang w:val="en-US"/>
        </w:rPr>
        <w:t>Moduł</w:t>
      </w:r>
      <w:proofErr w:type="spellEnd"/>
      <w:r w:rsidRPr="0088747D">
        <w:rPr>
          <w:rFonts w:ascii="Times New Roman" w:hAnsi="Times New Roman"/>
          <w:color w:val="231F20"/>
          <w:lang w:val="en-US"/>
        </w:rPr>
        <w:t xml:space="preserve"> Bluetooth Low Energy (BLE) radio </w:t>
      </w:r>
    </w:p>
    <w:p w:rsidR="00A92B1D" w:rsidRPr="0088747D" w:rsidRDefault="00A92B1D" w:rsidP="00A92B1D">
      <w:pPr>
        <w:pStyle w:val="Akapitzlist"/>
        <w:numPr>
          <w:ilvl w:val="2"/>
          <w:numId w:val="5"/>
        </w:numPr>
        <w:autoSpaceDE w:val="0"/>
        <w:autoSpaceDN w:val="0"/>
        <w:adjustRightInd w:val="0"/>
        <w:spacing w:after="0" w:line="240" w:lineRule="auto"/>
        <w:rPr>
          <w:rFonts w:ascii="Times New Roman" w:hAnsi="Times New Roman"/>
          <w:color w:val="231F20"/>
        </w:rPr>
      </w:pPr>
      <w:r w:rsidRPr="0088747D">
        <w:rPr>
          <w:rFonts w:ascii="Times New Roman" w:hAnsi="Times New Roman"/>
          <w:color w:val="231F20"/>
        </w:rPr>
        <w:t xml:space="preserve">Do 3 </w:t>
      </w:r>
      <w:proofErr w:type="spellStart"/>
      <w:r w:rsidRPr="0088747D">
        <w:rPr>
          <w:rFonts w:ascii="Times New Roman" w:hAnsi="Times New Roman"/>
          <w:color w:val="231F20"/>
        </w:rPr>
        <w:t>dBm</w:t>
      </w:r>
      <w:proofErr w:type="spellEnd"/>
      <w:r w:rsidRPr="0088747D">
        <w:rPr>
          <w:rFonts w:ascii="Times New Roman" w:hAnsi="Times New Roman"/>
          <w:color w:val="231F20"/>
        </w:rPr>
        <w:t xml:space="preserve"> mocy nadawczej (</w:t>
      </w:r>
      <w:proofErr w:type="spellStart"/>
      <w:r w:rsidRPr="0088747D">
        <w:rPr>
          <w:rFonts w:ascii="Times New Roman" w:hAnsi="Times New Roman"/>
          <w:color w:val="231F20"/>
        </w:rPr>
        <w:t>class</w:t>
      </w:r>
      <w:proofErr w:type="spellEnd"/>
      <w:r w:rsidRPr="0088747D">
        <w:rPr>
          <w:rFonts w:ascii="Times New Roman" w:hAnsi="Times New Roman"/>
          <w:color w:val="231F20"/>
        </w:rPr>
        <w:t xml:space="preserve"> 2) oraz czułość -93 </w:t>
      </w:r>
      <w:proofErr w:type="spellStart"/>
      <w:r w:rsidRPr="0088747D">
        <w:rPr>
          <w:rFonts w:ascii="Times New Roman" w:hAnsi="Times New Roman"/>
          <w:color w:val="231F20"/>
        </w:rPr>
        <w:t>dBm</w:t>
      </w:r>
      <w:proofErr w:type="spellEnd"/>
      <w:r w:rsidRPr="0088747D">
        <w:rPr>
          <w:rFonts w:ascii="Times New Roman" w:hAnsi="Times New Roman"/>
          <w:color w:val="231F20"/>
        </w:rPr>
        <w:t xml:space="preserve"> </w:t>
      </w:r>
    </w:p>
    <w:p w:rsidR="00A92B1D" w:rsidRPr="0088747D" w:rsidRDefault="00A92B1D" w:rsidP="00A92B1D">
      <w:pPr>
        <w:pStyle w:val="Akapitzlist"/>
        <w:numPr>
          <w:ilvl w:val="2"/>
          <w:numId w:val="5"/>
        </w:numPr>
        <w:autoSpaceDE w:val="0"/>
        <w:autoSpaceDN w:val="0"/>
        <w:adjustRightInd w:val="0"/>
        <w:spacing w:after="0" w:line="240" w:lineRule="auto"/>
        <w:rPr>
          <w:rFonts w:ascii="Times New Roman" w:hAnsi="Times New Roman"/>
          <w:color w:val="231F20"/>
        </w:rPr>
      </w:pPr>
      <w:r w:rsidRPr="0088747D">
        <w:rPr>
          <w:rFonts w:ascii="Times New Roman" w:hAnsi="Times New Roman"/>
          <w:color w:val="231F20"/>
        </w:rPr>
        <w:t xml:space="preserve">Zintegrowana antena uzysku do 4.5 </w:t>
      </w:r>
      <w:proofErr w:type="spellStart"/>
      <w:r w:rsidRPr="0088747D">
        <w:rPr>
          <w:rFonts w:ascii="Times New Roman" w:hAnsi="Times New Roman"/>
          <w:color w:val="231F20"/>
        </w:rPr>
        <w:t>dBi</w:t>
      </w:r>
      <w:proofErr w:type="spellEnd"/>
      <w:r w:rsidRPr="0088747D">
        <w:rPr>
          <w:rFonts w:ascii="Times New Roman" w:hAnsi="Times New Roman"/>
          <w:color w:val="231F20"/>
        </w:rPr>
        <w:t xml:space="preserve"> i kącie promieniowana 30 </w:t>
      </w:r>
      <m:oMath>
        <m:r>
          <w:rPr>
            <w:rFonts w:ascii="Cambria Math" w:hAnsi="Cambria Math" w:cs="Calibri"/>
            <w:color w:val="231F20"/>
          </w:rPr>
          <m:t>°</m:t>
        </m:r>
      </m:oMath>
      <w:r w:rsidRPr="0088747D">
        <w:rPr>
          <w:rFonts w:ascii="Times New Roman" w:hAnsi="Times New Roman"/>
          <w:color w:val="231F20"/>
        </w:rPr>
        <w:t xml:space="preserve"> </w:t>
      </w:r>
    </w:p>
    <w:p w:rsidR="00A92B1D" w:rsidRPr="0088747D" w:rsidRDefault="00A92B1D" w:rsidP="00A92B1D">
      <w:pPr>
        <w:pStyle w:val="Akapitzlist"/>
        <w:numPr>
          <w:ilvl w:val="1"/>
          <w:numId w:val="5"/>
        </w:numPr>
        <w:autoSpaceDE w:val="0"/>
        <w:autoSpaceDN w:val="0"/>
        <w:adjustRightInd w:val="0"/>
        <w:spacing w:after="0" w:line="240" w:lineRule="auto"/>
        <w:rPr>
          <w:rFonts w:ascii="Times New Roman" w:hAnsi="Times New Roman"/>
          <w:color w:val="231F20"/>
        </w:rPr>
      </w:pPr>
      <w:r w:rsidRPr="0088747D">
        <w:rPr>
          <w:rFonts w:ascii="Times New Roman" w:hAnsi="Times New Roman"/>
          <w:color w:val="231F20"/>
        </w:rPr>
        <w:t xml:space="preserve">zasilanie 12V AC oraz </w:t>
      </w:r>
      <w:proofErr w:type="spellStart"/>
      <w:r w:rsidRPr="0088747D">
        <w:rPr>
          <w:rFonts w:ascii="Times New Roman" w:hAnsi="Times New Roman"/>
          <w:color w:val="231F20"/>
        </w:rPr>
        <w:t>PoE</w:t>
      </w:r>
      <w:proofErr w:type="spellEnd"/>
      <w:r w:rsidRPr="0088747D">
        <w:rPr>
          <w:rFonts w:ascii="Times New Roman" w:hAnsi="Times New Roman"/>
          <w:color w:val="231F20"/>
        </w:rPr>
        <w:t xml:space="preserve"> 48V DC zgodne z 802.3af </w:t>
      </w:r>
    </w:p>
    <w:p w:rsidR="00A92B1D" w:rsidRPr="0088747D" w:rsidRDefault="00A92B1D" w:rsidP="00A92B1D">
      <w:pPr>
        <w:pStyle w:val="Akapitzlist"/>
        <w:numPr>
          <w:ilvl w:val="2"/>
          <w:numId w:val="5"/>
        </w:numPr>
        <w:autoSpaceDE w:val="0"/>
        <w:autoSpaceDN w:val="0"/>
        <w:adjustRightInd w:val="0"/>
        <w:spacing w:after="0" w:line="240" w:lineRule="auto"/>
        <w:rPr>
          <w:rFonts w:ascii="Times New Roman" w:hAnsi="Times New Roman"/>
          <w:color w:val="231F20"/>
        </w:rPr>
      </w:pPr>
      <w:r w:rsidRPr="0088747D">
        <w:rPr>
          <w:rFonts w:ascii="Times New Roman" w:hAnsi="Times New Roman"/>
          <w:color w:val="231F20"/>
        </w:rPr>
        <w:t xml:space="preserve">maksymalny pobór mocy 11 przy zasilaniu </w:t>
      </w:r>
      <w:proofErr w:type="spellStart"/>
      <w:r w:rsidRPr="0088747D">
        <w:rPr>
          <w:rFonts w:ascii="Times New Roman" w:hAnsi="Times New Roman"/>
          <w:color w:val="231F20"/>
        </w:rPr>
        <w:t>PoE</w:t>
      </w:r>
      <w:proofErr w:type="spellEnd"/>
    </w:p>
    <w:p w:rsidR="00A92B1D" w:rsidRPr="0088747D" w:rsidRDefault="00A92B1D" w:rsidP="00A92B1D">
      <w:pPr>
        <w:pStyle w:val="Akapitzlist"/>
        <w:numPr>
          <w:ilvl w:val="2"/>
          <w:numId w:val="5"/>
        </w:numPr>
        <w:autoSpaceDE w:val="0"/>
        <w:autoSpaceDN w:val="0"/>
        <w:adjustRightInd w:val="0"/>
        <w:spacing w:after="0" w:line="240" w:lineRule="auto"/>
        <w:rPr>
          <w:rFonts w:ascii="Times New Roman" w:hAnsi="Times New Roman"/>
          <w:color w:val="231F20"/>
        </w:rPr>
      </w:pPr>
      <w:r w:rsidRPr="0088747D">
        <w:rPr>
          <w:rFonts w:ascii="Times New Roman" w:hAnsi="Times New Roman"/>
          <w:color w:val="231F20"/>
        </w:rPr>
        <w:t>maksymalny pobór mocy 9 przy zasilaniu DC</w:t>
      </w:r>
    </w:p>
    <w:p w:rsidR="00A92B1D" w:rsidRPr="0088747D" w:rsidRDefault="00A92B1D" w:rsidP="00A92B1D">
      <w:pPr>
        <w:pStyle w:val="Akapitzlist"/>
        <w:numPr>
          <w:ilvl w:val="1"/>
          <w:numId w:val="5"/>
        </w:numPr>
        <w:autoSpaceDE w:val="0"/>
        <w:autoSpaceDN w:val="0"/>
        <w:adjustRightInd w:val="0"/>
        <w:spacing w:after="0" w:line="240" w:lineRule="auto"/>
        <w:rPr>
          <w:rFonts w:ascii="Times New Roman" w:hAnsi="Times New Roman"/>
          <w:color w:val="231F20"/>
        </w:rPr>
      </w:pPr>
      <w:r w:rsidRPr="0088747D">
        <w:rPr>
          <w:rFonts w:ascii="Times New Roman" w:hAnsi="Times New Roman"/>
          <w:color w:val="231F20"/>
        </w:rPr>
        <w:t>przycisk przywracający konfigurację fabryczną</w:t>
      </w:r>
    </w:p>
    <w:p w:rsidR="00A92B1D" w:rsidRPr="0088747D" w:rsidRDefault="00A92B1D" w:rsidP="00A92B1D">
      <w:pPr>
        <w:pStyle w:val="Akapitzlist"/>
        <w:numPr>
          <w:ilvl w:val="1"/>
          <w:numId w:val="5"/>
        </w:numPr>
        <w:autoSpaceDE w:val="0"/>
        <w:autoSpaceDN w:val="0"/>
        <w:adjustRightInd w:val="0"/>
        <w:spacing w:after="0" w:line="240" w:lineRule="auto"/>
        <w:rPr>
          <w:rFonts w:ascii="Times New Roman" w:hAnsi="Times New Roman"/>
          <w:color w:val="231F20"/>
        </w:rPr>
      </w:pPr>
      <w:r w:rsidRPr="0088747D">
        <w:rPr>
          <w:rFonts w:ascii="Times New Roman" w:hAnsi="Times New Roman"/>
          <w:color w:val="231F20"/>
        </w:rPr>
        <w:t xml:space="preserve">slot zabezpieczający </w:t>
      </w:r>
      <w:proofErr w:type="spellStart"/>
      <w:r w:rsidRPr="0088747D">
        <w:rPr>
          <w:rFonts w:ascii="Times New Roman" w:hAnsi="Times New Roman"/>
          <w:color w:val="231F20"/>
        </w:rPr>
        <w:t>Keningston</w:t>
      </w:r>
      <w:proofErr w:type="spellEnd"/>
      <w:r w:rsidRPr="0088747D">
        <w:rPr>
          <w:rFonts w:ascii="Times New Roman" w:hAnsi="Times New Roman"/>
          <w:color w:val="231F20"/>
        </w:rPr>
        <w:t xml:space="preserve"> </w:t>
      </w:r>
    </w:p>
    <w:p w:rsidR="00A92B1D" w:rsidRPr="0088747D" w:rsidRDefault="00A92B1D" w:rsidP="00A92B1D">
      <w:pPr>
        <w:pStyle w:val="Akapitzlist"/>
        <w:numPr>
          <w:ilvl w:val="0"/>
          <w:numId w:val="5"/>
        </w:numPr>
        <w:autoSpaceDE w:val="0"/>
        <w:autoSpaceDN w:val="0"/>
        <w:adjustRightInd w:val="0"/>
        <w:spacing w:after="0" w:line="240" w:lineRule="auto"/>
        <w:rPr>
          <w:rFonts w:ascii="Times New Roman" w:hAnsi="Times New Roman"/>
          <w:color w:val="231F20"/>
        </w:rPr>
      </w:pPr>
      <w:r w:rsidRPr="0088747D">
        <w:rPr>
          <w:rFonts w:ascii="Times New Roman" w:hAnsi="Times New Roman"/>
          <w:color w:val="231F20"/>
        </w:rPr>
        <w:t>Parametry pracy urządzenia:</w:t>
      </w:r>
    </w:p>
    <w:p w:rsidR="00A92B1D" w:rsidRPr="0088747D" w:rsidRDefault="00A92B1D" w:rsidP="00A92B1D">
      <w:pPr>
        <w:pStyle w:val="Akapitzlist"/>
        <w:numPr>
          <w:ilvl w:val="1"/>
          <w:numId w:val="5"/>
        </w:numPr>
        <w:autoSpaceDE w:val="0"/>
        <w:autoSpaceDN w:val="0"/>
        <w:adjustRightInd w:val="0"/>
        <w:spacing w:after="0" w:line="240" w:lineRule="auto"/>
        <w:rPr>
          <w:rFonts w:ascii="Times New Roman" w:hAnsi="Times New Roman"/>
          <w:color w:val="231F20"/>
        </w:rPr>
      </w:pPr>
      <w:r w:rsidRPr="0088747D">
        <w:rPr>
          <w:rFonts w:ascii="Times New Roman" w:hAnsi="Times New Roman"/>
          <w:color w:val="231F20"/>
        </w:rPr>
        <w:t>Temperatura otoczenia: 0-40 ° C</w:t>
      </w:r>
    </w:p>
    <w:p w:rsidR="00A92B1D" w:rsidRPr="0088747D" w:rsidRDefault="00A92B1D" w:rsidP="00A92B1D">
      <w:pPr>
        <w:pStyle w:val="Akapitzlist"/>
        <w:numPr>
          <w:ilvl w:val="1"/>
          <w:numId w:val="5"/>
        </w:numPr>
        <w:autoSpaceDE w:val="0"/>
        <w:autoSpaceDN w:val="0"/>
        <w:adjustRightInd w:val="0"/>
        <w:spacing w:after="0" w:line="240" w:lineRule="auto"/>
        <w:rPr>
          <w:rFonts w:ascii="Times New Roman" w:hAnsi="Times New Roman"/>
          <w:color w:val="231F20"/>
        </w:rPr>
      </w:pPr>
      <w:r w:rsidRPr="0088747D">
        <w:rPr>
          <w:rFonts w:ascii="Times New Roman" w:hAnsi="Times New Roman"/>
          <w:color w:val="231F20"/>
        </w:rPr>
        <w:t>Wilgotność 5% - 93%</w:t>
      </w:r>
    </w:p>
    <w:p w:rsidR="00A92B1D" w:rsidRPr="0088747D" w:rsidRDefault="00A92B1D" w:rsidP="00A92B1D">
      <w:pPr>
        <w:pStyle w:val="Akapitzlist"/>
        <w:numPr>
          <w:ilvl w:val="1"/>
          <w:numId w:val="5"/>
        </w:numPr>
        <w:autoSpaceDE w:val="0"/>
        <w:autoSpaceDN w:val="0"/>
        <w:adjustRightInd w:val="0"/>
        <w:spacing w:after="0" w:line="240" w:lineRule="auto"/>
        <w:rPr>
          <w:rFonts w:ascii="Times New Roman" w:hAnsi="Times New Roman"/>
          <w:color w:val="231F20"/>
        </w:rPr>
      </w:pPr>
      <w:r w:rsidRPr="0088747D">
        <w:rPr>
          <w:rFonts w:ascii="Times New Roman" w:hAnsi="Times New Roman"/>
          <w:color w:val="231F20"/>
        </w:rPr>
        <w:t>Znak CE</w:t>
      </w:r>
    </w:p>
    <w:p w:rsidR="00A92B1D" w:rsidRPr="0088747D" w:rsidRDefault="00A92B1D" w:rsidP="00A92B1D">
      <w:pPr>
        <w:pStyle w:val="Akapitzlist"/>
        <w:numPr>
          <w:ilvl w:val="1"/>
          <w:numId w:val="5"/>
        </w:numPr>
        <w:autoSpaceDE w:val="0"/>
        <w:autoSpaceDN w:val="0"/>
        <w:adjustRightInd w:val="0"/>
        <w:spacing w:after="0" w:line="240" w:lineRule="auto"/>
        <w:rPr>
          <w:rFonts w:ascii="Times New Roman" w:hAnsi="Times New Roman"/>
          <w:color w:val="231F20"/>
        </w:rPr>
      </w:pPr>
      <w:r w:rsidRPr="0088747D">
        <w:rPr>
          <w:rFonts w:ascii="Times New Roman" w:eastAsia="Times New Roman" w:hAnsi="Times New Roman"/>
        </w:rPr>
        <w:t>UL/IEC/EN 60950</w:t>
      </w:r>
    </w:p>
    <w:p w:rsidR="00A92B1D" w:rsidRPr="0088747D" w:rsidRDefault="00A92B1D" w:rsidP="00A92B1D">
      <w:pPr>
        <w:pStyle w:val="Akapitzlist"/>
        <w:numPr>
          <w:ilvl w:val="1"/>
          <w:numId w:val="5"/>
        </w:numPr>
        <w:autoSpaceDE w:val="0"/>
        <w:autoSpaceDN w:val="0"/>
        <w:adjustRightInd w:val="0"/>
        <w:spacing w:after="0" w:line="240" w:lineRule="auto"/>
        <w:rPr>
          <w:rFonts w:ascii="Times New Roman" w:hAnsi="Times New Roman"/>
          <w:color w:val="231F20"/>
        </w:rPr>
      </w:pPr>
      <w:r w:rsidRPr="0088747D">
        <w:rPr>
          <w:rFonts w:ascii="Times New Roman" w:hAnsi="Times New Roman"/>
          <w:color w:val="231F20"/>
        </w:rPr>
        <w:t>EN 60601-1-1, EN60601-1-2</w:t>
      </w:r>
    </w:p>
    <w:p w:rsidR="00A92B1D" w:rsidRPr="0088747D" w:rsidRDefault="00A92B1D" w:rsidP="00A92B1D">
      <w:pPr>
        <w:pStyle w:val="Akapitzlist"/>
        <w:numPr>
          <w:ilvl w:val="1"/>
          <w:numId w:val="5"/>
        </w:numPr>
        <w:autoSpaceDE w:val="0"/>
        <w:autoSpaceDN w:val="0"/>
        <w:adjustRightInd w:val="0"/>
        <w:spacing w:after="0" w:line="240" w:lineRule="auto"/>
        <w:rPr>
          <w:rFonts w:ascii="Times New Roman" w:hAnsi="Times New Roman"/>
          <w:color w:val="231F20"/>
        </w:rPr>
      </w:pPr>
      <w:r w:rsidRPr="0088747D">
        <w:rPr>
          <w:rFonts w:ascii="Times New Roman" w:hAnsi="Times New Roman"/>
          <w:color w:val="231F20"/>
        </w:rPr>
        <w:t xml:space="preserve">MTBF min 795 000 godzin (91 lat) przy 25 </w:t>
      </w:r>
      <m:oMath>
        <m:r>
          <w:rPr>
            <w:rFonts w:ascii="Cambria Math" w:hAnsi="Cambria Math" w:cs="Calibri"/>
            <w:color w:val="231F20"/>
          </w:rPr>
          <m:t>°</m:t>
        </m:r>
      </m:oMath>
      <w:r w:rsidRPr="0088747D">
        <w:rPr>
          <w:rFonts w:ascii="Times New Roman" w:hAnsi="Times New Roman"/>
          <w:color w:val="231F20"/>
        </w:rPr>
        <w:t>C</w:t>
      </w:r>
    </w:p>
    <w:p w:rsidR="00A92B1D" w:rsidRPr="0088747D" w:rsidRDefault="00A92B1D" w:rsidP="00A92B1D">
      <w:pPr>
        <w:pStyle w:val="Akapitzlist"/>
        <w:numPr>
          <w:ilvl w:val="0"/>
          <w:numId w:val="5"/>
        </w:numPr>
        <w:autoSpaceDE w:val="0"/>
        <w:autoSpaceDN w:val="0"/>
        <w:adjustRightInd w:val="0"/>
        <w:spacing w:after="0" w:line="240" w:lineRule="auto"/>
        <w:rPr>
          <w:rFonts w:ascii="Times New Roman" w:hAnsi="Times New Roman"/>
          <w:color w:val="0070C0"/>
        </w:rPr>
      </w:pPr>
      <w:r w:rsidRPr="0088747D">
        <w:rPr>
          <w:rFonts w:ascii="Times New Roman" w:hAnsi="Times New Roman"/>
          <w:color w:val="231F20"/>
        </w:rPr>
        <w:t>Urządzenie musi posiadać certyfikat Wi-Fi Alliance (WFA) dla standardów 802.11/a/b/g/n/</w:t>
      </w:r>
      <w:proofErr w:type="spellStart"/>
      <w:r w:rsidRPr="0088747D">
        <w:rPr>
          <w:rFonts w:ascii="Times New Roman" w:hAnsi="Times New Roman"/>
          <w:color w:val="231F20"/>
        </w:rPr>
        <w:t>ac</w:t>
      </w:r>
      <w:proofErr w:type="spellEnd"/>
      <w:r w:rsidRPr="0088747D">
        <w:rPr>
          <w:rFonts w:ascii="Times New Roman" w:hAnsi="Times New Roman"/>
          <w:color w:val="231F20"/>
        </w:rPr>
        <w:t xml:space="preserve"> wave2 </w:t>
      </w:r>
    </w:p>
    <w:p w:rsidR="00A92B1D" w:rsidRPr="0088747D" w:rsidRDefault="00A92B1D" w:rsidP="00A92B1D">
      <w:pPr>
        <w:pStyle w:val="Akapitzlist"/>
        <w:numPr>
          <w:ilvl w:val="0"/>
          <w:numId w:val="5"/>
        </w:numPr>
        <w:autoSpaceDE w:val="0"/>
        <w:autoSpaceDN w:val="0"/>
        <w:adjustRightInd w:val="0"/>
        <w:spacing w:after="0" w:line="240" w:lineRule="auto"/>
        <w:rPr>
          <w:rFonts w:ascii="Times New Roman" w:hAnsi="Times New Roman"/>
        </w:rPr>
      </w:pPr>
      <w:r w:rsidRPr="0088747D">
        <w:rPr>
          <w:rFonts w:ascii="Times New Roman" w:hAnsi="Times New Roman"/>
        </w:rPr>
        <w:t>Urządzenie musi być dostarczone z zestawem do montażu wewnątrz budynków (na ścianie)</w:t>
      </w:r>
    </w:p>
    <w:p w:rsidR="00A92B1D" w:rsidRPr="0088747D" w:rsidRDefault="00A92B1D" w:rsidP="00A92B1D">
      <w:pPr>
        <w:pStyle w:val="Akapitzlist"/>
        <w:numPr>
          <w:ilvl w:val="0"/>
          <w:numId w:val="5"/>
        </w:numPr>
        <w:autoSpaceDE w:val="0"/>
        <w:autoSpaceDN w:val="0"/>
        <w:adjustRightInd w:val="0"/>
        <w:spacing w:after="0" w:line="240" w:lineRule="auto"/>
        <w:rPr>
          <w:rFonts w:ascii="Times New Roman" w:hAnsi="Times New Roman"/>
        </w:rPr>
      </w:pPr>
      <w:r w:rsidRPr="0088747D">
        <w:rPr>
          <w:rFonts w:ascii="Times New Roman" w:hAnsi="Times New Roman"/>
        </w:rPr>
        <w:t>Punkt dostępowy musi być objęty co najmniej ograniczoną dożywotnią gwarancja producenta tj. gwarancją przez 5 lat od daty ogłoszenia przez producenta zaprzestania sprzedaży danego modelu urządzenia. Gwarancja realizowana jest przez zwrot zepsutego urządzenia do producenta, który w terminie nie dłuższym niż 10 dni przesyła zamiennik. Gwarancja musi być realizowana bezpośrednio przez producenta sprzętu.</w:t>
      </w:r>
    </w:p>
    <w:p w:rsidR="00A92B1D" w:rsidRPr="0088747D" w:rsidRDefault="00A92B1D" w:rsidP="00A92B1D">
      <w:pPr>
        <w:pStyle w:val="Akapitzlist"/>
        <w:autoSpaceDE w:val="0"/>
        <w:autoSpaceDN w:val="0"/>
        <w:adjustRightInd w:val="0"/>
        <w:spacing w:after="0" w:line="240" w:lineRule="auto"/>
        <w:jc w:val="both"/>
        <w:rPr>
          <w:rFonts w:ascii="Times New Roman" w:hAnsi="Times New Roman"/>
        </w:rPr>
      </w:pPr>
    </w:p>
    <w:p w:rsidR="00A92B1D" w:rsidRPr="0088747D" w:rsidRDefault="00A92B1D" w:rsidP="00A92B1D">
      <w:pPr>
        <w:jc w:val="both"/>
        <w:rPr>
          <w:sz w:val="22"/>
          <w:szCs w:val="22"/>
        </w:rPr>
      </w:pPr>
    </w:p>
    <w:p w:rsidR="00A92B1D" w:rsidRPr="0088747D" w:rsidRDefault="00A92B1D" w:rsidP="00A92B1D">
      <w:pPr>
        <w:pStyle w:val="Akapitzlist"/>
        <w:numPr>
          <w:ilvl w:val="0"/>
          <w:numId w:val="2"/>
        </w:numPr>
        <w:jc w:val="both"/>
        <w:rPr>
          <w:rFonts w:ascii="Times New Roman" w:hAnsi="Times New Roman"/>
        </w:rPr>
      </w:pPr>
      <w:proofErr w:type="spellStart"/>
      <w:r w:rsidRPr="0088747D">
        <w:rPr>
          <w:rFonts w:ascii="Times New Roman" w:hAnsi="Times New Roman"/>
          <w:b/>
          <w:bCs/>
        </w:rPr>
        <w:lastRenderedPageBreak/>
        <w:t>Patchcord</w:t>
      </w:r>
      <w:proofErr w:type="spellEnd"/>
      <w:r w:rsidRPr="0088747D">
        <w:rPr>
          <w:rFonts w:ascii="Times New Roman" w:hAnsi="Times New Roman"/>
          <w:b/>
          <w:bCs/>
        </w:rPr>
        <w:t xml:space="preserve"> LC-LC duplex </w:t>
      </w:r>
      <w:proofErr w:type="spellStart"/>
      <w:r w:rsidRPr="0088747D">
        <w:rPr>
          <w:rFonts w:ascii="Times New Roman" w:hAnsi="Times New Roman"/>
          <w:b/>
          <w:bCs/>
        </w:rPr>
        <w:t>jednomodowy</w:t>
      </w:r>
      <w:proofErr w:type="spellEnd"/>
      <w:r w:rsidRPr="0088747D">
        <w:rPr>
          <w:rFonts w:ascii="Times New Roman" w:hAnsi="Times New Roman"/>
          <w:b/>
          <w:bCs/>
        </w:rPr>
        <w:t xml:space="preserve"> OS2 9/125um (kompatybilne z dostarczonymi urządzeniami oraz modułami GBIC) – 36 </w:t>
      </w:r>
      <w:proofErr w:type="spellStart"/>
      <w:r w:rsidRPr="0088747D">
        <w:rPr>
          <w:rFonts w:ascii="Times New Roman" w:hAnsi="Times New Roman"/>
          <w:b/>
          <w:bCs/>
        </w:rPr>
        <w:t>szt</w:t>
      </w:r>
      <w:proofErr w:type="spellEnd"/>
    </w:p>
    <w:p w:rsidR="00A92B1D" w:rsidRPr="0088747D" w:rsidRDefault="00A92B1D" w:rsidP="00A92B1D">
      <w:pPr>
        <w:pStyle w:val="Akapitzlist"/>
        <w:jc w:val="both"/>
        <w:rPr>
          <w:rFonts w:ascii="Times New Roman" w:hAnsi="Times New Roman"/>
        </w:rPr>
      </w:pPr>
    </w:p>
    <w:p w:rsidR="00A92B1D" w:rsidRPr="0088747D" w:rsidRDefault="00A92B1D" w:rsidP="00A92B1D">
      <w:pPr>
        <w:pStyle w:val="Akapitzlist"/>
        <w:numPr>
          <w:ilvl w:val="0"/>
          <w:numId w:val="2"/>
        </w:numPr>
        <w:jc w:val="both"/>
        <w:rPr>
          <w:rFonts w:ascii="Times New Roman" w:hAnsi="Times New Roman"/>
        </w:rPr>
      </w:pPr>
      <w:r w:rsidRPr="0088747D">
        <w:rPr>
          <w:rFonts w:ascii="Times New Roman" w:hAnsi="Times New Roman"/>
          <w:b/>
          <w:bCs/>
        </w:rPr>
        <w:t xml:space="preserve">Moduł GBIC SFP+ 10Gbps dla kabla </w:t>
      </w:r>
      <w:proofErr w:type="spellStart"/>
      <w:r w:rsidRPr="0088747D">
        <w:rPr>
          <w:rFonts w:ascii="Times New Roman" w:hAnsi="Times New Roman"/>
          <w:b/>
          <w:bCs/>
        </w:rPr>
        <w:t>światłowowodowego</w:t>
      </w:r>
      <w:proofErr w:type="spellEnd"/>
      <w:r w:rsidRPr="0088747D">
        <w:rPr>
          <w:rFonts w:ascii="Times New Roman" w:hAnsi="Times New Roman"/>
          <w:b/>
          <w:bCs/>
        </w:rPr>
        <w:t xml:space="preserve">, </w:t>
      </w:r>
      <w:proofErr w:type="spellStart"/>
      <w:r w:rsidRPr="0088747D">
        <w:rPr>
          <w:rFonts w:ascii="Times New Roman" w:hAnsi="Times New Roman"/>
          <w:b/>
          <w:bCs/>
        </w:rPr>
        <w:t>jednomodowego</w:t>
      </w:r>
      <w:proofErr w:type="spellEnd"/>
      <w:r w:rsidRPr="0088747D">
        <w:rPr>
          <w:rFonts w:ascii="Times New Roman" w:hAnsi="Times New Roman"/>
          <w:b/>
          <w:bCs/>
        </w:rPr>
        <w:t xml:space="preserve">, kompatybilny z oferowanymi przełącznikami dostępowymi oraz rdzeniowymi– (10GBASE-LR SFP+ Module 1310nm 10km)  36 </w:t>
      </w:r>
      <w:proofErr w:type="spellStart"/>
      <w:r w:rsidRPr="0088747D">
        <w:rPr>
          <w:rFonts w:ascii="Times New Roman" w:hAnsi="Times New Roman"/>
          <w:b/>
          <w:bCs/>
        </w:rPr>
        <w:t>szt</w:t>
      </w:r>
      <w:proofErr w:type="spellEnd"/>
      <w:r w:rsidRPr="0088747D">
        <w:rPr>
          <w:rFonts w:ascii="Times New Roman" w:hAnsi="Times New Roman"/>
          <w:b/>
          <w:bCs/>
        </w:rPr>
        <w:t xml:space="preserve"> </w:t>
      </w:r>
    </w:p>
    <w:p w:rsidR="00A92B1D" w:rsidRPr="0088747D" w:rsidRDefault="00A92B1D" w:rsidP="00A92B1D">
      <w:pPr>
        <w:pStyle w:val="Akapitzlist"/>
        <w:jc w:val="both"/>
        <w:rPr>
          <w:rFonts w:ascii="Times New Roman" w:hAnsi="Times New Roman"/>
        </w:rPr>
      </w:pPr>
    </w:p>
    <w:p w:rsidR="00A92B1D" w:rsidRPr="0088747D" w:rsidRDefault="00A92B1D" w:rsidP="00A92B1D">
      <w:pPr>
        <w:pStyle w:val="Akapitzlist"/>
        <w:jc w:val="both"/>
        <w:rPr>
          <w:rFonts w:ascii="Times New Roman" w:hAnsi="Times New Roman"/>
        </w:rPr>
      </w:pPr>
      <w:r w:rsidRPr="0088747D">
        <w:rPr>
          <w:rFonts w:ascii="Times New Roman" w:hAnsi="Times New Roman"/>
        </w:rPr>
        <w:t>Zamawiający wymaga dostarczenia modułów GBIC dedykowanych przez producenta przełączników lub dopuszcza zastosowanie zamienników modułów GBIC innego producenta, dedykowanych do oferowanych przełączników dostępowych oraz rdzeniowych. W takiej sytuacji Wykonawca musi zapewnić min. 3 letnią gwarancję realizowaną przez producenta modułów lub jego autoryzowany podmiot serwisowy. W przypadku zastosowania zamienników modułów GBIC wymagane jest oświadczenie producenta modułów lub jego autoryzowanego dystrybutora potwierdzające zgodność zaoferowanych modułów GBIC z oferowanymi przez Wykonawcę przełącznikami oraz potwierdzające warunki gwarancji realizowanej przez producenta lub przez autoryzowany podmiot serwisowy producenta oferowanych modułów GBIC. W przypadku zastosowania zamienników modułów GBIC, w razie awarii przełącznika Wykonawca lub inny autoryzowany przez producenta przełącznika podmiot serwisowy musi zapewnić oryginalne wkładki GBIC w celu potwierdzenia, że awaria przełącznika nie jest spowodowana nieoryginalnymi wkładkami GBIC. W przypadku zastosowania zamienników modułów GBIC, w razie jego zablokowania / zaspawania w przełączniku, wymiana tego modułu musi zostać wykonana przez Wykonawcę w sposób nienaruszający warunków gwarancji przełącznika.</w:t>
      </w:r>
    </w:p>
    <w:p w:rsidR="00A92B1D" w:rsidRPr="0088747D" w:rsidRDefault="00A92B1D" w:rsidP="00A92B1D">
      <w:pPr>
        <w:jc w:val="both"/>
        <w:rPr>
          <w:sz w:val="22"/>
          <w:szCs w:val="22"/>
        </w:rPr>
      </w:pPr>
    </w:p>
    <w:p w:rsidR="00A92B1D" w:rsidRPr="0088747D" w:rsidRDefault="00A92B1D" w:rsidP="00A92B1D">
      <w:pPr>
        <w:pStyle w:val="Akapitzlist"/>
        <w:numPr>
          <w:ilvl w:val="0"/>
          <w:numId w:val="2"/>
        </w:numPr>
        <w:jc w:val="both"/>
        <w:rPr>
          <w:rFonts w:ascii="Times New Roman" w:hAnsi="Times New Roman"/>
          <w:b/>
          <w:bCs/>
        </w:rPr>
      </w:pPr>
      <w:r w:rsidRPr="0088747D">
        <w:rPr>
          <w:rFonts w:ascii="Times New Roman" w:hAnsi="Times New Roman"/>
          <w:b/>
          <w:bCs/>
        </w:rPr>
        <w:t>Oprogramowanie do zarządzania i monitorowania sieci WIFI oraz pozostałego sprzętu sieciowego</w:t>
      </w:r>
    </w:p>
    <w:p w:rsidR="00A92B1D" w:rsidRPr="0088747D" w:rsidRDefault="00A92B1D" w:rsidP="00A92B1D">
      <w:pPr>
        <w:jc w:val="both"/>
        <w:rPr>
          <w:b/>
          <w:bCs/>
          <w:sz w:val="22"/>
          <w:szCs w:val="22"/>
        </w:rPr>
      </w:pPr>
    </w:p>
    <w:p w:rsidR="00A92B1D" w:rsidRPr="0088747D" w:rsidRDefault="00A92B1D" w:rsidP="00A92B1D">
      <w:pPr>
        <w:pStyle w:val="Akapitzlist"/>
        <w:numPr>
          <w:ilvl w:val="0"/>
          <w:numId w:val="3"/>
        </w:numPr>
        <w:rPr>
          <w:rFonts w:ascii="Times New Roman" w:hAnsi="Times New Roman"/>
        </w:rPr>
      </w:pPr>
      <w:r w:rsidRPr="0088747D">
        <w:rPr>
          <w:rFonts w:ascii="Times New Roman" w:hAnsi="Times New Roman"/>
        </w:rPr>
        <w:t xml:space="preserve">Dedykowane oprogramowanie służące do zarządzania i monitorowania pracy wszystkimi urządzeniami opisanymi w punktach </w:t>
      </w:r>
      <w:r w:rsidRPr="0088747D">
        <w:rPr>
          <w:rFonts w:ascii="Times New Roman" w:hAnsi="Times New Roman"/>
          <w:b/>
          <w:bCs/>
        </w:rPr>
        <w:t>1, 2, 6.</w:t>
      </w:r>
      <w:r w:rsidRPr="0088747D">
        <w:rPr>
          <w:rFonts w:ascii="Times New Roman" w:hAnsi="Times New Roman"/>
        </w:rPr>
        <w:t xml:space="preserve"> Oprogramowanie musi być wyposażone w licencję pozwalającą na zarządzaniem minimum</w:t>
      </w:r>
      <w:r w:rsidRPr="0088747D">
        <w:rPr>
          <w:rFonts w:ascii="Times New Roman" w:hAnsi="Times New Roman"/>
          <w:b/>
          <w:bCs/>
        </w:rPr>
        <w:t xml:space="preserve"> 45</w:t>
      </w:r>
      <w:r w:rsidRPr="0088747D">
        <w:rPr>
          <w:rFonts w:ascii="Times New Roman" w:hAnsi="Times New Roman"/>
        </w:rPr>
        <w:t xml:space="preserve"> urządzeniami sieciowymi każdego typu (licencja nie może być ograniczona do jednego typu urządzeń, jeżeli dany typ urządzeń wymaga oddzielnego licencjonowania, muszą być one zaoferowane ponad wymagane minimum).</w:t>
      </w:r>
    </w:p>
    <w:p w:rsidR="00A92B1D" w:rsidRPr="0088747D" w:rsidRDefault="00A92B1D" w:rsidP="00A92B1D">
      <w:pPr>
        <w:pStyle w:val="Akapitzlist"/>
        <w:numPr>
          <w:ilvl w:val="0"/>
          <w:numId w:val="3"/>
        </w:numPr>
        <w:rPr>
          <w:rFonts w:ascii="Times New Roman" w:hAnsi="Times New Roman"/>
        </w:rPr>
      </w:pPr>
      <w:r w:rsidRPr="0088747D">
        <w:rPr>
          <w:rFonts w:ascii="Times New Roman" w:hAnsi="Times New Roman"/>
        </w:rPr>
        <w:t>System Zarządzania i Monitoringu tego samego producenta co urządzania zainstalowane w sieci WLAN i LAN</w:t>
      </w:r>
    </w:p>
    <w:p w:rsidR="00A92B1D" w:rsidRPr="0088747D" w:rsidRDefault="00A92B1D" w:rsidP="00A92B1D">
      <w:pPr>
        <w:pStyle w:val="Akapitzlist"/>
        <w:numPr>
          <w:ilvl w:val="0"/>
          <w:numId w:val="3"/>
        </w:numPr>
        <w:rPr>
          <w:rFonts w:ascii="Times New Roman" w:hAnsi="Times New Roman"/>
        </w:rPr>
      </w:pPr>
      <w:r w:rsidRPr="0088747D">
        <w:rPr>
          <w:rFonts w:ascii="Times New Roman" w:hAnsi="Times New Roman"/>
        </w:rPr>
        <w:t xml:space="preserve">Oprogramowanie umożliwiające instalacje w środowisku wirtualnym </w:t>
      </w:r>
      <w:proofErr w:type="spellStart"/>
      <w:r w:rsidRPr="0088747D">
        <w:rPr>
          <w:rFonts w:ascii="Times New Roman" w:hAnsi="Times New Roman"/>
        </w:rPr>
        <w:t>VMware</w:t>
      </w:r>
      <w:proofErr w:type="spellEnd"/>
      <w:r w:rsidRPr="0088747D">
        <w:rPr>
          <w:rFonts w:ascii="Times New Roman" w:hAnsi="Times New Roman"/>
        </w:rPr>
        <w:t xml:space="preserve"> </w:t>
      </w:r>
    </w:p>
    <w:p w:rsidR="00A92B1D" w:rsidRPr="0088747D" w:rsidRDefault="00A92B1D" w:rsidP="00A92B1D">
      <w:pPr>
        <w:pStyle w:val="Akapitzlist"/>
        <w:numPr>
          <w:ilvl w:val="0"/>
          <w:numId w:val="3"/>
        </w:numPr>
        <w:rPr>
          <w:rFonts w:ascii="Times New Roman" w:hAnsi="Times New Roman"/>
        </w:rPr>
      </w:pPr>
      <w:r w:rsidRPr="0088747D">
        <w:rPr>
          <w:rFonts w:ascii="Times New Roman" w:hAnsi="Times New Roman"/>
        </w:rPr>
        <w:t>Obsługa poprzez interfejs graficzny z wykorzystaniem przeglądarki WWW</w:t>
      </w:r>
    </w:p>
    <w:p w:rsidR="00A92B1D" w:rsidRPr="0088747D" w:rsidRDefault="00A92B1D" w:rsidP="00A92B1D">
      <w:pPr>
        <w:pStyle w:val="Akapitzlist"/>
        <w:numPr>
          <w:ilvl w:val="0"/>
          <w:numId w:val="3"/>
        </w:numPr>
        <w:rPr>
          <w:rFonts w:ascii="Times New Roman" w:hAnsi="Times New Roman"/>
        </w:rPr>
      </w:pPr>
      <w:r w:rsidRPr="0088747D">
        <w:rPr>
          <w:rFonts w:ascii="Times New Roman" w:hAnsi="Times New Roman"/>
        </w:rPr>
        <w:t xml:space="preserve">Zarządzanie wszystkimi punktami dostępowymi AP oraz kontrolerami Sieci Radiowej będących przedmiotem tego samego postępowania </w:t>
      </w:r>
    </w:p>
    <w:p w:rsidR="00A92B1D" w:rsidRPr="0088747D" w:rsidRDefault="00A92B1D" w:rsidP="00A92B1D">
      <w:pPr>
        <w:pStyle w:val="Akapitzlist"/>
        <w:numPr>
          <w:ilvl w:val="0"/>
          <w:numId w:val="3"/>
        </w:numPr>
        <w:rPr>
          <w:rFonts w:ascii="Times New Roman" w:hAnsi="Times New Roman"/>
        </w:rPr>
      </w:pPr>
      <w:r w:rsidRPr="0088747D">
        <w:rPr>
          <w:rFonts w:ascii="Times New Roman" w:hAnsi="Times New Roman"/>
        </w:rPr>
        <w:t>System musi posiadać odpowiednią ilość licencji do obsługi wszystkich niezbędnych urządzeń.</w:t>
      </w:r>
    </w:p>
    <w:p w:rsidR="00A92B1D" w:rsidRPr="0088747D" w:rsidRDefault="00A92B1D" w:rsidP="00A92B1D">
      <w:pPr>
        <w:pStyle w:val="Akapitzlist"/>
        <w:numPr>
          <w:ilvl w:val="0"/>
          <w:numId w:val="3"/>
        </w:numPr>
        <w:rPr>
          <w:rFonts w:ascii="Times New Roman" w:hAnsi="Times New Roman"/>
        </w:rPr>
      </w:pPr>
      <w:r w:rsidRPr="0088747D">
        <w:rPr>
          <w:rFonts w:ascii="Times New Roman" w:hAnsi="Times New Roman"/>
        </w:rPr>
        <w:t>Wsparcie środowisk heterogenicznych, czyli możliwość zarządzania z wykorzystaniem SNMP urządzeniami sieciowymi różnych producentów</w:t>
      </w:r>
    </w:p>
    <w:p w:rsidR="00A92B1D" w:rsidRPr="0088747D" w:rsidRDefault="00A92B1D" w:rsidP="00A92B1D">
      <w:pPr>
        <w:pStyle w:val="Akapitzlist"/>
        <w:numPr>
          <w:ilvl w:val="0"/>
          <w:numId w:val="3"/>
        </w:numPr>
        <w:rPr>
          <w:rFonts w:ascii="Times New Roman" w:hAnsi="Times New Roman"/>
        </w:rPr>
      </w:pPr>
      <w:r w:rsidRPr="0088747D">
        <w:rPr>
          <w:rFonts w:ascii="Times New Roman" w:hAnsi="Times New Roman"/>
        </w:rPr>
        <w:t>Automatyczne wykrywanie urządzeń</w:t>
      </w:r>
    </w:p>
    <w:p w:rsidR="00A92B1D" w:rsidRPr="0088747D" w:rsidRDefault="00A92B1D" w:rsidP="00A92B1D">
      <w:pPr>
        <w:pStyle w:val="Akapitzlist"/>
        <w:numPr>
          <w:ilvl w:val="0"/>
          <w:numId w:val="3"/>
        </w:numPr>
        <w:rPr>
          <w:rFonts w:ascii="Times New Roman" w:hAnsi="Times New Roman"/>
        </w:rPr>
      </w:pPr>
      <w:r w:rsidRPr="0088747D">
        <w:rPr>
          <w:rFonts w:ascii="Times New Roman" w:hAnsi="Times New Roman"/>
        </w:rPr>
        <w:t>Bieżące monitorowanie stanu wszystkich podłączonych urządzeń</w:t>
      </w:r>
    </w:p>
    <w:p w:rsidR="00A92B1D" w:rsidRPr="0088747D" w:rsidRDefault="00A92B1D" w:rsidP="00A92B1D">
      <w:pPr>
        <w:pStyle w:val="Akapitzlist"/>
        <w:numPr>
          <w:ilvl w:val="0"/>
          <w:numId w:val="3"/>
        </w:numPr>
        <w:rPr>
          <w:rFonts w:ascii="Times New Roman" w:hAnsi="Times New Roman"/>
        </w:rPr>
      </w:pPr>
      <w:r w:rsidRPr="0088747D">
        <w:rPr>
          <w:rFonts w:ascii="Times New Roman" w:hAnsi="Times New Roman"/>
        </w:rPr>
        <w:t xml:space="preserve">Funkcja automatycznej konfiguracji urządzeń sieci radiowej po podłączeniu się ich do sieci </w:t>
      </w:r>
    </w:p>
    <w:p w:rsidR="00A92B1D" w:rsidRPr="0088747D" w:rsidRDefault="00A92B1D" w:rsidP="00A92B1D">
      <w:pPr>
        <w:pStyle w:val="Akapitzlist"/>
        <w:numPr>
          <w:ilvl w:val="0"/>
          <w:numId w:val="3"/>
        </w:numPr>
        <w:rPr>
          <w:rFonts w:ascii="Times New Roman" w:hAnsi="Times New Roman"/>
        </w:rPr>
      </w:pPr>
      <w:r w:rsidRPr="0088747D">
        <w:rPr>
          <w:rFonts w:ascii="Times New Roman" w:hAnsi="Times New Roman"/>
        </w:rPr>
        <w:lastRenderedPageBreak/>
        <w:t>Funkcja zbierania i wyświetlania informacji dotyczących pracujących w sieci urządzeń klienckich oraz możliwość ich wyszukania przy użyciu różnych parametrów takich jak:</w:t>
      </w:r>
    </w:p>
    <w:p w:rsidR="00A92B1D" w:rsidRPr="0088747D" w:rsidRDefault="00A92B1D" w:rsidP="00A92B1D">
      <w:pPr>
        <w:pStyle w:val="Akapitzlist"/>
        <w:numPr>
          <w:ilvl w:val="1"/>
          <w:numId w:val="3"/>
        </w:numPr>
        <w:rPr>
          <w:rFonts w:ascii="Times New Roman" w:hAnsi="Times New Roman"/>
        </w:rPr>
      </w:pPr>
      <w:r w:rsidRPr="0088747D">
        <w:rPr>
          <w:rFonts w:ascii="Times New Roman" w:hAnsi="Times New Roman"/>
        </w:rPr>
        <w:t>system operacyjny</w:t>
      </w:r>
    </w:p>
    <w:p w:rsidR="00A92B1D" w:rsidRPr="0088747D" w:rsidRDefault="00A92B1D" w:rsidP="00A92B1D">
      <w:pPr>
        <w:pStyle w:val="Akapitzlist"/>
        <w:numPr>
          <w:ilvl w:val="1"/>
          <w:numId w:val="3"/>
        </w:numPr>
        <w:rPr>
          <w:rFonts w:ascii="Times New Roman" w:hAnsi="Times New Roman"/>
        </w:rPr>
      </w:pPr>
      <w:r w:rsidRPr="0088747D">
        <w:rPr>
          <w:rFonts w:ascii="Times New Roman" w:hAnsi="Times New Roman"/>
        </w:rPr>
        <w:t xml:space="preserve">typ urządzenia </w:t>
      </w:r>
    </w:p>
    <w:p w:rsidR="00A92B1D" w:rsidRPr="0088747D" w:rsidRDefault="00A92B1D" w:rsidP="00A92B1D">
      <w:pPr>
        <w:pStyle w:val="Akapitzlist"/>
        <w:numPr>
          <w:ilvl w:val="1"/>
          <w:numId w:val="3"/>
        </w:numPr>
        <w:rPr>
          <w:rFonts w:ascii="Times New Roman" w:hAnsi="Times New Roman"/>
        </w:rPr>
      </w:pPr>
      <w:r w:rsidRPr="0088747D">
        <w:rPr>
          <w:rFonts w:ascii="Times New Roman" w:hAnsi="Times New Roman"/>
        </w:rPr>
        <w:t xml:space="preserve">użytkowanego urządzenia sieci WLAN oraz danego SSID </w:t>
      </w:r>
    </w:p>
    <w:p w:rsidR="00A92B1D" w:rsidRPr="0088747D" w:rsidRDefault="00A92B1D" w:rsidP="00A92B1D">
      <w:pPr>
        <w:pStyle w:val="Akapitzlist"/>
        <w:numPr>
          <w:ilvl w:val="0"/>
          <w:numId w:val="3"/>
        </w:numPr>
        <w:rPr>
          <w:rFonts w:ascii="Times New Roman" w:hAnsi="Times New Roman"/>
        </w:rPr>
      </w:pPr>
      <w:r w:rsidRPr="0088747D">
        <w:rPr>
          <w:rFonts w:ascii="Times New Roman" w:hAnsi="Times New Roman"/>
        </w:rPr>
        <w:t>Funkcja pełnej wizualizacji położenia urządzeń znajdujących się w sieci</w:t>
      </w:r>
    </w:p>
    <w:p w:rsidR="00A92B1D" w:rsidRPr="0088747D" w:rsidRDefault="00A92B1D" w:rsidP="00A92B1D">
      <w:pPr>
        <w:pStyle w:val="Akapitzlist"/>
        <w:numPr>
          <w:ilvl w:val="0"/>
          <w:numId w:val="3"/>
        </w:numPr>
        <w:rPr>
          <w:rFonts w:ascii="Times New Roman" w:hAnsi="Times New Roman"/>
        </w:rPr>
      </w:pPr>
      <w:r w:rsidRPr="0088747D">
        <w:rPr>
          <w:rFonts w:ascii="Times New Roman" w:hAnsi="Times New Roman"/>
        </w:rPr>
        <w:t>Funkcja archiwizacji konfiguracji urządzeń</w:t>
      </w:r>
    </w:p>
    <w:p w:rsidR="00A92B1D" w:rsidRPr="0088747D" w:rsidRDefault="00A92B1D" w:rsidP="00A92B1D">
      <w:pPr>
        <w:pStyle w:val="Akapitzlist"/>
        <w:numPr>
          <w:ilvl w:val="0"/>
          <w:numId w:val="3"/>
        </w:numPr>
        <w:rPr>
          <w:rFonts w:ascii="Times New Roman" w:hAnsi="Times New Roman"/>
        </w:rPr>
      </w:pPr>
      <w:r w:rsidRPr="0088747D">
        <w:rPr>
          <w:rFonts w:ascii="Times New Roman" w:hAnsi="Times New Roman"/>
        </w:rPr>
        <w:t xml:space="preserve">Konfiguracja zadań dla podłączonych urządzeń, w szczególności  </w:t>
      </w:r>
    </w:p>
    <w:p w:rsidR="00A92B1D" w:rsidRPr="0088747D" w:rsidRDefault="00A92B1D" w:rsidP="00A92B1D">
      <w:pPr>
        <w:pStyle w:val="Akapitzlist"/>
        <w:numPr>
          <w:ilvl w:val="1"/>
          <w:numId w:val="3"/>
        </w:numPr>
        <w:rPr>
          <w:rFonts w:ascii="Times New Roman" w:hAnsi="Times New Roman"/>
        </w:rPr>
      </w:pPr>
      <w:r w:rsidRPr="0088747D">
        <w:rPr>
          <w:rFonts w:ascii="Times New Roman" w:hAnsi="Times New Roman"/>
        </w:rPr>
        <w:t>automatyczna zmiana wersji oprogramowania  urządzeń,</w:t>
      </w:r>
    </w:p>
    <w:p w:rsidR="00A92B1D" w:rsidRPr="0088747D" w:rsidRDefault="00A92B1D" w:rsidP="00A92B1D">
      <w:pPr>
        <w:pStyle w:val="Akapitzlist"/>
        <w:numPr>
          <w:ilvl w:val="1"/>
          <w:numId w:val="3"/>
        </w:numPr>
        <w:rPr>
          <w:rFonts w:ascii="Times New Roman" w:hAnsi="Times New Roman"/>
        </w:rPr>
      </w:pPr>
      <w:r w:rsidRPr="0088747D">
        <w:rPr>
          <w:rFonts w:ascii="Times New Roman" w:hAnsi="Times New Roman"/>
        </w:rPr>
        <w:t xml:space="preserve">ponowne uruchomienie urządzenia </w:t>
      </w:r>
    </w:p>
    <w:p w:rsidR="00A92B1D" w:rsidRPr="0088747D" w:rsidRDefault="00A92B1D" w:rsidP="00A92B1D">
      <w:pPr>
        <w:pStyle w:val="Akapitzlist"/>
        <w:numPr>
          <w:ilvl w:val="1"/>
          <w:numId w:val="3"/>
        </w:numPr>
        <w:rPr>
          <w:rFonts w:ascii="Times New Roman" w:hAnsi="Times New Roman"/>
        </w:rPr>
      </w:pPr>
      <w:r w:rsidRPr="0088747D">
        <w:rPr>
          <w:rFonts w:ascii="Times New Roman" w:hAnsi="Times New Roman"/>
        </w:rPr>
        <w:t xml:space="preserve">definiowanie przedziałów czasowych, w których dane SSID ma być rozgłaszane </w:t>
      </w:r>
    </w:p>
    <w:p w:rsidR="00A92B1D" w:rsidRPr="0088747D" w:rsidRDefault="00A92B1D" w:rsidP="00A92B1D">
      <w:pPr>
        <w:pStyle w:val="Akapitzlist"/>
        <w:numPr>
          <w:ilvl w:val="0"/>
          <w:numId w:val="3"/>
        </w:numPr>
        <w:rPr>
          <w:rFonts w:ascii="Times New Roman" w:hAnsi="Times New Roman"/>
        </w:rPr>
      </w:pPr>
      <w:r w:rsidRPr="0088747D">
        <w:rPr>
          <w:rFonts w:ascii="Times New Roman" w:hAnsi="Times New Roman"/>
        </w:rPr>
        <w:t xml:space="preserve">Narzędzie ułatwiające planowanie radiowe dla sieci posiadające możliwość wizualizacji pokrycia radiowego </w:t>
      </w:r>
    </w:p>
    <w:p w:rsidR="00A92B1D" w:rsidRPr="0088747D" w:rsidRDefault="00A92B1D" w:rsidP="00A92B1D">
      <w:pPr>
        <w:pStyle w:val="Akapitzlist"/>
        <w:numPr>
          <w:ilvl w:val="0"/>
          <w:numId w:val="3"/>
        </w:numPr>
        <w:rPr>
          <w:rFonts w:ascii="Times New Roman" w:hAnsi="Times New Roman"/>
        </w:rPr>
      </w:pPr>
      <w:r w:rsidRPr="0088747D">
        <w:rPr>
          <w:rFonts w:ascii="Times New Roman" w:hAnsi="Times New Roman"/>
        </w:rPr>
        <w:t xml:space="preserve">Funkcja tworzenia map pokrycia (tzw. </w:t>
      </w:r>
      <w:proofErr w:type="spellStart"/>
      <w:r w:rsidRPr="0088747D">
        <w:rPr>
          <w:rFonts w:ascii="Times New Roman" w:hAnsi="Times New Roman"/>
        </w:rPr>
        <w:t>Heat</w:t>
      </w:r>
      <w:proofErr w:type="spellEnd"/>
      <w:r w:rsidRPr="0088747D">
        <w:rPr>
          <w:rFonts w:ascii="Times New Roman" w:hAnsi="Times New Roman"/>
        </w:rPr>
        <w:t xml:space="preserve"> Map)</w:t>
      </w:r>
    </w:p>
    <w:p w:rsidR="00A92B1D" w:rsidRPr="0088747D" w:rsidRDefault="00A92B1D" w:rsidP="00A92B1D">
      <w:pPr>
        <w:pStyle w:val="Akapitzlist"/>
        <w:numPr>
          <w:ilvl w:val="0"/>
          <w:numId w:val="3"/>
        </w:numPr>
        <w:rPr>
          <w:rFonts w:ascii="Times New Roman" w:hAnsi="Times New Roman"/>
        </w:rPr>
      </w:pPr>
      <w:r w:rsidRPr="0088747D">
        <w:rPr>
          <w:rFonts w:ascii="Times New Roman" w:hAnsi="Times New Roman"/>
        </w:rPr>
        <w:t>Panel zarządzający GUI umożliwiający wyświetlanie przynajmniej</w:t>
      </w:r>
    </w:p>
    <w:p w:rsidR="00A92B1D" w:rsidRPr="0088747D" w:rsidRDefault="00A92B1D" w:rsidP="00A92B1D">
      <w:pPr>
        <w:pStyle w:val="Akapitzlist"/>
        <w:numPr>
          <w:ilvl w:val="1"/>
          <w:numId w:val="3"/>
        </w:numPr>
        <w:rPr>
          <w:rFonts w:ascii="Times New Roman" w:hAnsi="Times New Roman"/>
        </w:rPr>
      </w:pPr>
      <w:r w:rsidRPr="0088747D">
        <w:rPr>
          <w:rFonts w:ascii="Times New Roman" w:hAnsi="Times New Roman"/>
        </w:rPr>
        <w:t>Wykresu liczby zasocjowanych urządzeń klienckich</w:t>
      </w:r>
    </w:p>
    <w:p w:rsidR="00A92B1D" w:rsidRPr="0088747D" w:rsidRDefault="00A92B1D" w:rsidP="00A92B1D">
      <w:pPr>
        <w:pStyle w:val="Akapitzlist"/>
        <w:numPr>
          <w:ilvl w:val="1"/>
          <w:numId w:val="3"/>
        </w:numPr>
        <w:rPr>
          <w:rFonts w:ascii="Times New Roman" w:hAnsi="Times New Roman"/>
        </w:rPr>
      </w:pPr>
      <w:r w:rsidRPr="0088747D">
        <w:rPr>
          <w:rFonts w:ascii="Times New Roman" w:hAnsi="Times New Roman"/>
        </w:rPr>
        <w:t xml:space="preserve">Wykresu potencjalnej przepustowości urządzeń klienckich </w:t>
      </w:r>
    </w:p>
    <w:p w:rsidR="00A92B1D" w:rsidRPr="0088747D" w:rsidRDefault="00A92B1D" w:rsidP="00A92B1D">
      <w:pPr>
        <w:pStyle w:val="Akapitzlist"/>
        <w:numPr>
          <w:ilvl w:val="1"/>
          <w:numId w:val="3"/>
        </w:numPr>
        <w:rPr>
          <w:rFonts w:ascii="Times New Roman" w:hAnsi="Times New Roman"/>
        </w:rPr>
      </w:pPr>
      <w:r w:rsidRPr="0088747D">
        <w:rPr>
          <w:rFonts w:ascii="Times New Roman" w:hAnsi="Times New Roman"/>
        </w:rPr>
        <w:t>Wykresu stosunku sygnał do szumu (SNR) urządzeń klienckich</w:t>
      </w:r>
    </w:p>
    <w:p w:rsidR="00A92B1D" w:rsidRPr="0088747D" w:rsidRDefault="00A92B1D" w:rsidP="00A92B1D">
      <w:pPr>
        <w:pStyle w:val="Akapitzlist"/>
        <w:numPr>
          <w:ilvl w:val="0"/>
          <w:numId w:val="3"/>
        </w:numPr>
        <w:rPr>
          <w:rFonts w:ascii="Times New Roman" w:hAnsi="Times New Roman"/>
        </w:rPr>
      </w:pPr>
      <w:r w:rsidRPr="0088747D">
        <w:rPr>
          <w:rFonts w:ascii="Times New Roman" w:hAnsi="Times New Roman"/>
        </w:rPr>
        <w:t xml:space="preserve">Funkcja automatycznego wykrycia urządzeń fałszywych, jego lokalizacji oraz ich ograniczenie np. poprzez rozłączenie urządzeń podłączonych do AP  </w:t>
      </w:r>
    </w:p>
    <w:p w:rsidR="00A92B1D" w:rsidRPr="0088747D" w:rsidRDefault="00A92B1D" w:rsidP="00A92B1D">
      <w:pPr>
        <w:pStyle w:val="Akapitzlist"/>
        <w:numPr>
          <w:ilvl w:val="0"/>
          <w:numId w:val="3"/>
        </w:numPr>
        <w:rPr>
          <w:rFonts w:ascii="Times New Roman" w:hAnsi="Times New Roman"/>
        </w:rPr>
      </w:pPr>
      <w:r w:rsidRPr="0088747D">
        <w:rPr>
          <w:rFonts w:ascii="Times New Roman" w:hAnsi="Times New Roman"/>
        </w:rPr>
        <w:t xml:space="preserve">Funkcja generowania ostrzeżeń i logów dotyczących wykrytych ataków w sieci bezprzewodowej </w:t>
      </w:r>
    </w:p>
    <w:p w:rsidR="00A92B1D" w:rsidRPr="0088747D" w:rsidRDefault="00A92B1D" w:rsidP="00A92B1D">
      <w:pPr>
        <w:pStyle w:val="Akapitzlist"/>
        <w:numPr>
          <w:ilvl w:val="0"/>
          <w:numId w:val="3"/>
        </w:numPr>
        <w:rPr>
          <w:rFonts w:ascii="Times New Roman" w:hAnsi="Times New Roman"/>
        </w:rPr>
      </w:pPr>
      <w:r w:rsidRPr="0088747D">
        <w:rPr>
          <w:rFonts w:ascii="Times New Roman" w:hAnsi="Times New Roman"/>
        </w:rPr>
        <w:t>Funkcja generowania wiadomości email dla administratorów sieci (alerty, ostrzeżenia)</w:t>
      </w:r>
    </w:p>
    <w:p w:rsidR="00A92B1D" w:rsidRPr="0088747D" w:rsidRDefault="00A92B1D" w:rsidP="00A92B1D">
      <w:pPr>
        <w:pStyle w:val="Akapitzlist"/>
        <w:numPr>
          <w:ilvl w:val="0"/>
          <w:numId w:val="3"/>
        </w:numPr>
        <w:rPr>
          <w:rFonts w:ascii="Times New Roman" w:hAnsi="Times New Roman"/>
        </w:rPr>
      </w:pPr>
      <w:r w:rsidRPr="0088747D">
        <w:rPr>
          <w:rFonts w:ascii="Times New Roman" w:hAnsi="Times New Roman"/>
        </w:rPr>
        <w:t>Funkcja definiowania poziomu dostępu dla administratorów z przypisanymi:</w:t>
      </w:r>
    </w:p>
    <w:p w:rsidR="00A92B1D" w:rsidRPr="0088747D" w:rsidRDefault="00A92B1D" w:rsidP="00A92B1D">
      <w:pPr>
        <w:pStyle w:val="Akapitzlist"/>
        <w:numPr>
          <w:ilvl w:val="1"/>
          <w:numId w:val="3"/>
        </w:numPr>
        <w:rPr>
          <w:rFonts w:ascii="Times New Roman" w:hAnsi="Times New Roman"/>
        </w:rPr>
      </w:pPr>
      <w:r w:rsidRPr="0088747D">
        <w:rPr>
          <w:rFonts w:ascii="Times New Roman" w:hAnsi="Times New Roman"/>
        </w:rPr>
        <w:t>Rolami</w:t>
      </w:r>
    </w:p>
    <w:p w:rsidR="00A92B1D" w:rsidRPr="0088747D" w:rsidRDefault="00A92B1D" w:rsidP="00A92B1D">
      <w:pPr>
        <w:pStyle w:val="Akapitzlist"/>
        <w:numPr>
          <w:ilvl w:val="1"/>
          <w:numId w:val="3"/>
        </w:numPr>
        <w:rPr>
          <w:rFonts w:ascii="Times New Roman" w:hAnsi="Times New Roman"/>
        </w:rPr>
      </w:pPr>
      <w:r w:rsidRPr="0088747D">
        <w:rPr>
          <w:rFonts w:ascii="Times New Roman" w:hAnsi="Times New Roman"/>
        </w:rPr>
        <w:t>Segmentami sieci, do których uzyskuje się dostęp</w:t>
      </w:r>
    </w:p>
    <w:p w:rsidR="00A92B1D" w:rsidRPr="0088747D" w:rsidRDefault="00A92B1D" w:rsidP="00A92B1D">
      <w:pPr>
        <w:pStyle w:val="Akapitzlist"/>
        <w:numPr>
          <w:ilvl w:val="0"/>
          <w:numId w:val="3"/>
        </w:numPr>
        <w:rPr>
          <w:rFonts w:ascii="Times New Roman" w:hAnsi="Times New Roman"/>
        </w:rPr>
      </w:pPr>
      <w:r w:rsidRPr="0088747D">
        <w:rPr>
          <w:rFonts w:ascii="Times New Roman" w:hAnsi="Times New Roman"/>
        </w:rPr>
        <w:t>Obsługa XMP API</w:t>
      </w:r>
    </w:p>
    <w:p w:rsidR="00A92B1D" w:rsidRPr="0088747D" w:rsidRDefault="00A92B1D" w:rsidP="00A92B1D">
      <w:pPr>
        <w:pStyle w:val="Akapitzlist"/>
        <w:numPr>
          <w:ilvl w:val="0"/>
          <w:numId w:val="3"/>
        </w:numPr>
        <w:rPr>
          <w:rFonts w:ascii="Times New Roman" w:hAnsi="Times New Roman"/>
          <w:color w:val="000000"/>
        </w:rPr>
      </w:pPr>
      <w:r w:rsidRPr="0088747D">
        <w:rPr>
          <w:rFonts w:ascii="Times New Roman" w:hAnsi="Times New Roman"/>
        </w:rPr>
        <w:t xml:space="preserve">Funkcja </w:t>
      </w:r>
      <w:r w:rsidRPr="0088747D">
        <w:rPr>
          <w:rFonts w:ascii="Times New Roman" w:hAnsi="Times New Roman"/>
          <w:color w:val="000000"/>
        </w:rPr>
        <w:t xml:space="preserve">monitorowania jakości oraz ilości połączeń </w:t>
      </w:r>
      <w:proofErr w:type="spellStart"/>
      <w:r w:rsidRPr="0088747D">
        <w:rPr>
          <w:rFonts w:ascii="Times New Roman" w:hAnsi="Times New Roman"/>
          <w:color w:val="000000"/>
        </w:rPr>
        <w:t>Unified</w:t>
      </w:r>
      <w:proofErr w:type="spellEnd"/>
      <w:r w:rsidRPr="0088747D">
        <w:rPr>
          <w:rFonts w:ascii="Times New Roman" w:hAnsi="Times New Roman"/>
          <w:color w:val="000000"/>
        </w:rPr>
        <w:t xml:space="preserve"> </w:t>
      </w:r>
      <w:proofErr w:type="spellStart"/>
      <w:r w:rsidRPr="0088747D">
        <w:rPr>
          <w:rFonts w:ascii="Times New Roman" w:hAnsi="Times New Roman"/>
          <w:color w:val="000000"/>
        </w:rPr>
        <w:t>Communication</w:t>
      </w:r>
      <w:proofErr w:type="spellEnd"/>
      <w:r w:rsidRPr="0088747D">
        <w:rPr>
          <w:rFonts w:ascii="Times New Roman" w:hAnsi="Times New Roman"/>
          <w:color w:val="000000"/>
        </w:rPr>
        <w:t xml:space="preserve"> and Collaboration </w:t>
      </w:r>
    </w:p>
    <w:p w:rsidR="00A92B1D" w:rsidRPr="0088747D" w:rsidRDefault="00A92B1D" w:rsidP="00A92B1D">
      <w:pPr>
        <w:pStyle w:val="Akapitzlist"/>
        <w:numPr>
          <w:ilvl w:val="0"/>
          <w:numId w:val="3"/>
        </w:numPr>
        <w:rPr>
          <w:rFonts w:ascii="Times New Roman" w:hAnsi="Times New Roman"/>
          <w:color w:val="000000"/>
        </w:rPr>
      </w:pPr>
      <w:r w:rsidRPr="0088747D">
        <w:rPr>
          <w:rFonts w:ascii="Times New Roman" w:hAnsi="Times New Roman"/>
          <w:color w:val="000000"/>
        </w:rPr>
        <w:t xml:space="preserve">Minimum </w:t>
      </w:r>
      <w:r w:rsidRPr="0088747D">
        <w:rPr>
          <w:rFonts w:ascii="Times New Roman" w:hAnsi="Times New Roman"/>
          <w:color w:val="FF0000"/>
        </w:rPr>
        <w:t>5</w:t>
      </w:r>
      <w:r w:rsidRPr="0088747D">
        <w:rPr>
          <w:rFonts w:ascii="Times New Roman" w:hAnsi="Times New Roman"/>
          <w:color w:val="000000"/>
        </w:rPr>
        <w:t xml:space="preserve"> letnia gwarancja (serwis) producenta. Gwarancja musi zapewniać dostęp do poprawek oprogramowania urządzenia oraz wsparcia technicznego w trybie 24x7 na wszystkie elementy i licencje. Całość świadczeń gwarancyjnych musi być realizowana bezpośrednio przez producenta sprzętu lub jego autoryzowany serwis. Zamawiający musi mieć bezpośredni dostęp do wsparcia technicznego producenta.</w:t>
      </w:r>
    </w:p>
    <w:p w:rsidR="00A92B1D" w:rsidRPr="0088747D" w:rsidRDefault="00A92B1D" w:rsidP="00A92B1D">
      <w:pPr>
        <w:pStyle w:val="Akapitzlist"/>
        <w:numPr>
          <w:ilvl w:val="0"/>
          <w:numId w:val="3"/>
        </w:numPr>
        <w:rPr>
          <w:rFonts w:ascii="Times New Roman" w:hAnsi="Times New Roman"/>
          <w:color w:val="000000"/>
        </w:rPr>
      </w:pPr>
      <w:r w:rsidRPr="0088747D">
        <w:rPr>
          <w:rFonts w:ascii="Times New Roman" w:hAnsi="Times New Roman"/>
          <w:color w:val="000000"/>
        </w:rPr>
        <w:t>Wszystkie dostarczone licencje i obsługiwane funkcje muszą być permanentne, nie dopuszcza się licencji czasowych</w:t>
      </w:r>
    </w:p>
    <w:p w:rsidR="00A92B1D" w:rsidRPr="0088747D" w:rsidRDefault="00A92B1D" w:rsidP="00A92B1D">
      <w:pPr>
        <w:rPr>
          <w:color w:val="000000"/>
          <w:sz w:val="22"/>
          <w:szCs w:val="22"/>
        </w:rPr>
      </w:pPr>
    </w:p>
    <w:p w:rsidR="00A92B1D" w:rsidRPr="0088747D" w:rsidRDefault="00A92B1D" w:rsidP="00A92B1D">
      <w:pPr>
        <w:pStyle w:val="Akapitzlist"/>
        <w:numPr>
          <w:ilvl w:val="0"/>
          <w:numId w:val="2"/>
        </w:numPr>
        <w:rPr>
          <w:rFonts w:ascii="Times New Roman" w:hAnsi="Times New Roman"/>
          <w:b/>
          <w:bCs/>
          <w:color w:val="000000"/>
        </w:rPr>
      </w:pPr>
      <w:r w:rsidRPr="0088747D">
        <w:rPr>
          <w:rFonts w:ascii="Times New Roman" w:hAnsi="Times New Roman"/>
          <w:b/>
          <w:bCs/>
          <w:color w:val="000000"/>
        </w:rPr>
        <w:t xml:space="preserve">Przełączniki rdzeniowe warstwy 3 – 2 </w:t>
      </w:r>
      <w:proofErr w:type="spellStart"/>
      <w:r w:rsidRPr="0088747D">
        <w:rPr>
          <w:rFonts w:ascii="Times New Roman" w:hAnsi="Times New Roman"/>
          <w:b/>
          <w:bCs/>
          <w:color w:val="000000"/>
        </w:rPr>
        <w:t>szt</w:t>
      </w:r>
      <w:proofErr w:type="spellEnd"/>
    </w:p>
    <w:p w:rsidR="00A92B1D" w:rsidRPr="0088747D" w:rsidRDefault="00A92B1D" w:rsidP="00A92B1D">
      <w:pPr>
        <w:jc w:val="both"/>
        <w:rPr>
          <w:color w:val="000000"/>
          <w:sz w:val="22"/>
          <w:szCs w:val="22"/>
        </w:rPr>
      </w:pPr>
    </w:p>
    <w:p w:rsidR="00A92B1D" w:rsidRPr="0088747D" w:rsidRDefault="00A92B1D" w:rsidP="00A92B1D">
      <w:pPr>
        <w:pStyle w:val="Akapitzlist"/>
        <w:numPr>
          <w:ilvl w:val="0"/>
          <w:numId w:val="4"/>
        </w:numPr>
        <w:jc w:val="both"/>
        <w:rPr>
          <w:rFonts w:ascii="Times New Roman" w:hAnsi="Times New Roman"/>
          <w:strike/>
          <w:color w:val="FF0000"/>
        </w:rPr>
      </w:pPr>
      <w:r w:rsidRPr="0088747D">
        <w:rPr>
          <w:rFonts w:ascii="Times New Roman" w:hAnsi="Times New Roman"/>
        </w:rPr>
        <w:t>Minimum 16 portów 10Gb SFP+</w:t>
      </w:r>
    </w:p>
    <w:p w:rsidR="00A92B1D" w:rsidRPr="0088747D" w:rsidRDefault="00A92B1D" w:rsidP="00A92B1D">
      <w:pPr>
        <w:pStyle w:val="Akapitzlist"/>
        <w:numPr>
          <w:ilvl w:val="0"/>
          <w:numId w:val="4"/>
        </w:numPr>
        <w:jc w:val="both"/>
        <w:rPr>
          <w:rFonts w:ascii="Times New Roman" w:hAnsi="Times New Roman"/>
          <w:strike/>
        </w:rPr>
      </w:pPr>
      <w:r w:rsidRPr="0088747D">
        <w:rPr>
          <w:rFonts w:ascii="Times New Roman" w:hAnsi="Times New Roman"/>
        </w:rPr>
        <w:t xml:space="preserve">Możliwość rozbudowy o dodatkowe 8 portów SFP+, 8 portów </w:t>
      </w:r>
      <w:proofErr w:type="spellStart"/>
      <w:r w:rsidRPr="0088747D">
        <w:rPr>
          <w:rFonts w:ascii="Times New Roman" w:hAnsi="Times New Roman"/>
        </w:rPr>
        <w:t>MGig</w:t>
      </w:r>
      <w:proofErr w:type="spellEnd"/>
      <w:r w:rsidRPr="0088747D">
        <w:rPr>
          <w:rFonts w:ascii="Times New Roman" w:hAnsi="Times New Roman"/>
        </w:rPr>
        <w:t xml:space="preserve"> (1000/2.5/5/10Gb/s) z interfejsem RJ-45 lub 2 porty QSFP+. Dodatkowe porty muszą być w pełni niezależne od portów podstawowych i muszą być dostępne z przodu urządzenia. Nie dopuszcza się uzyskania portów SFP+ poprzez zastosowanie kabli rozszywających. </w:t>
      </w:r>
    </w:p>
    <w:p w:rsidR="00A92B1D" w:rsidRPr="0088747D" w:rsidRDefault="00A92B1D" w:rsidP="00A92B1D">
      <w:pPr>
        <w:pStyle w:val="Akapitzlist"/>
        <w:numPr>
          <w:ilvl w:val="0"/>
          <w:numId w:val="4"/>
        </w:numPr>
        <w:jc w:val="both"/>
        <w:rPr>
          <w:rFonts w:ascii="Times New Roman" w:hAnsi="Times New Roman"/>
        </w:rPr>
      </w:pPr>
      <w:r w:rsidRPr="0088747D">
        <w:rPr>
          <w:rFonts w:ascii="Times New Roman" w:hAnsi="Times New Roman"/>
        </w:rPr>
        <w:t xml:space="preserve">Przepustowość: minimum 480 </w:t>
      </w:r>
      <w:proofErr w:type="spellStart"/>
      <w:r w:rsidRPr="0088747D">
        <w:rPr>
          <w:rFonts w:ascii="Times New Roman" w:hAnsi="Times New Roman"/>
        </w:rPr>
        <w:t>Gb</w:t>
      </w:r>
      <w:proofErr w:type="spellEnd"/>
      <w:r w:rsidRPr="0088747D">
        <w:rPr>
          <w:rFonts w:ascii="Times New Roman" w:hAnsi="Times New Roman"/>
        </w:rPr>
        <w:t xml:space="preserve">/s (pełna prędkość, tzw. </w:t>
      </w:r>
      <w:proofErr w:type="spellStart"/>
      <w:r w:rsidRPr="0088747D">
        <w:rPr>
          <w:rFonts w:ascii="Times New Roman" w:hAnsi="Times New Roman"/>
        </w:rPr>
        <w:t>wire-speed</w:t>
      </w:r>
      <w:proofErr w:type="spellEnd"/>
      <w:r w:rsidRPr="0088747D">
        <w:rPr>
          <w:rFonts w:ascii="Times New Roman" w:hAnsi="Times New Roman"/>
        </w:rPr>
        <w:t xml:space="preserve">, na wszystkich portach przełącznika, nie licząc magistrali </w:t>
      </w:r>
      <w:proofErr w:type="spellStart"/>
      <w:r w:rsidRPr="0088747D">
        <w:rPr>
          <w:rFonts w:ascii="Times New Roman" w:hAnsi="Times New Roman"/>
        </w:rPr>
        <w:t>stackującej</w:t>
      </w:r>
      <w:proofErr w:type="spellEnd"/>
      <w:r w:rsidRPr="0088747D">
        <w:rPr>
          <w:rFonts w:ascii="Times New Roman" w:hAnsi="Times New Roman"/>
        </w:rPr>
        <w:t xml:space="preserve">) </w:t>
      </w:r>
    </w:p>
    <w:p w:rsidR="00A92B1D" w:rsidRPr="0088747D" w:rsidRDefault="00A92B1D" w:rsidP="00A92B1D">
      <w:pPr>
        <w:pStyle w:val="Akapitzlist"/>
        <w:numPr>
          <w:ilvl w:val="0"/>
          <w:numId w:val="4"/>
        </w:numPr>
        <w:jc w:val="both"/>
        <w:rPr>
          <w:rFonts w:ascii="Times New Roman" w:hAnsi="Times New Roman"/>
        </w:rPr>
      </w:pPr>
      <w:r w:rsidRPr="0088747D">
        <w:rPr>
          <w:rFonts w:ascii="Times New Roman" w:hAnsi="Times New Roman"/>
        </w:rPr>
        <w:t xml:space="preserve">Wydajność: minimum 285 </w:t>
      </w:r>
      <w:proofErr w:type="spellStart"/>
      <w:r w:rsidRPr="0088747D">
        <w:rPr>
          <w:rFonts w:ascii="Times New Roman" w:hAnsi="Times New Roman"/>
        </w:rPr>
        <w:t>Mp</w:t>
      </w:r>
      <w:proofErr w:type="spellEnd"/>
      <w:r w:rsidRPr="0088747D">
        <w:rPr>
          <w:rFonts w:ascii="Times New Roman" w:hAnsi="Times New Roman"/>
        </w:rPr>
        <w:t>/s</w:t>
      </w:r>
    </w:p>
    <w:p w:rsidR="00A92B1D" w:rsidRPr="0088747D" w:rsidRDefault="00A92B1D" w:rsidP="00A92B1D">
      <w:pPr>
        <w:pStyle w:val="Akapitzlist"/>
        <w:numPr>
          <w:ilvl w:val="0"/>
          <w:numId w:val="4"/>
        </w:numPr>
        <w:jc w:val="both"/>
        <w:rPr>
          <w:rFonts w:ascii="Times New Roman" w:hAnsi="Times New Roman"/>
        </w:rPr>
      </w:pPr>
      <w:r w:rsidRPr="0088747D">
        <w:rPr>
          <w:rFonts w:ascii="Times New Roman" w:hAnsi="Times New Roman"/>
        </w:rPr>
        <w:lastRenderedPageBreak/>
        <w:t>Bufor pakietów: minimum 12 MB</w:t>
      </w:r>
    </w:p>
    <w:p w:rsidR="00A92B1D" w:rsidRPr="0088747D" w:rsidRDefault="00A92B1D" w:rsidP="00A92B1D">
      <w:pPr>
        <w:pStyle w:val="Akapitzlist"/>
        <w:numPr>
          <w:ilvl w:val="0"/>
          <w:numId w:val="4"/>
        </w:numPr>
        <w:jc w:val="both"/>
        <w:rPr>
          <w:rFonts w:ascii="Times New Roman" w:hAnsi="Times New Roman"/>
        </w:rPr>
      </w:pPr>
      <w:r w:rsidRPr="0088747D">
        <w:rPr>
          <w:rFonts w:ascii="Times New Roman" w:hAnsi="Times New Roman"/>
        </w:rPr>
        <w:t>Dedykowany port do zarządzania poza pasmowego (Ethernet, RJ-45), w pełni niezależny od portów liniowych</w:t>
      </w:r>
    </w:p>
    <w:p w:rsidR="00A92B1D" w:rsidRPr="0088747D" w:rsidRDefault="00A92B1D" w:rsidP="00A92B1D">
      <w:pPr>
        <w:pStyle w:val="Akapitzlist"/>
        <w:numPr>
          <w:ilvl w:val="0"/>
          <w:numId w:val="4"/>
        </w:numPr>
        <w:jc w:val="both"/>
        <w:rPr>
          <w:rFonts w:ascii="Times New Roman" w:hAnsi="Times New Roman"/>
        </w:rPr>
      </w:pPr>
      <w:r w:rsidRPr="0088747D">
        <w:rPr>
          <w:rFonts w:ascii="Times New Roman" w:hAnsi="Times New Roman"/>
        </w:rPr>
        <w:t xml:space="preserve">Przełącznik musi posiadać co najmniej 4 dedykowane porty umożliwiające łączenie w stos. Wydajność portów </w:t>
      </w:r>
      <w:proofErr w:type="spellStart"/>
      <w:r w:rsidRPr="0088747D">
        <w:rPr>
          <w:rFonts w:ascii="Times New Roman" w:hAnsi="Times New Roman"/>
        </w:rPr>
        <w:t>stackujących</w:t>
      </w:r>
      <w:proofErr w:type="spellEnd"/>
      <w:r w:rsidRPr="0088747D">
        <w:rPr>
          <w:rFonts w:ascii="Times New Roman" w:hAnsi="Times New Roman"/>
        </w:rPr>
        <w:t xml:space="preserve"> co najmniej 40 </w:t>
      </w:r>
      <w:proofErr w:type="spellStart"/>
      <w:r w:rsidRPr="0088747D">
        <w:rPr>
          <w:rFonts w:ascii="Times New Roman" w:hAnsi="Times New Roman"/>
        </w:rPr>
        <w:t>Gbps</w:t>
      </w:r>
      <w:proofErr w:type="spellEnd"/>
      <w:r w:rsidRPr="0088747D">
        <w:rPr>
          <w:rFonts w:ascii="Times New Roman" w:hAnsi="Times New Roman"/>
        </w:rPr>
        <w:t xml:space="preserve"> na port. Dopuszcza się rozwiązanie posiadające 2 dedykowane porty </w:t>
      </w:r>
      <w:proofErr w:type="spellStart"/>
      <w:r w:rsidRPr="0088747D">
        <w:rPr>
          <w:rFonts w:ascii="Times New Roman" w:hAnsi="Times New Roman"/>
        </w:rPr>
        <w:t>stackujące</w:t>
      </w:r>
      <w:proofErr w:type="spellEnd"/>
      <w:r w:rsidRPr="0088747D">
        <w:rPr>
          <w:rFonts w:ascii="Times New Roman" w:hAnsi="Times New Roman"/>
        </w:rPr>
        <w:t xml:space="preserve"> o wydajności co najmniej 80GBps na port. Oprogramowanie przełącznika musi umożliwiać połączenie co najmniej 9 urządzeń w stos. Przełączniki połączone w stos z punktu widzenia reszty infrastruktury muszą być widoczne jako jedno urządzenie, czyli muszą tworzyć jedno logiczne urządzenie zarządzane z jednej linii komend. Porty służące do połączenia w stos muszą być niezależne od minimalnej liczby wymaganych portów liniowych, nie mogą także ograniczać możliwości ich rozbudowy. Dopuszcza się rozwiązanie, w którym porty </w:t>
      </w:r>
      <w:proofErr w:type="spellStart"/>
      <w:r w:rsidRPr="0088747D">
        <w:rPr>
          <w:rFonts w:ascii="Times New Roman" w:hAnsi="Times New Roman"/>
        </w:rPr>
        <w:t>stackujące</w:t>
      </w:r>
      <w:proofErr w:type="spellEnd"/>
      <w:r w:rsidRPr="0088747D">
        <w:rPr>
          <w:rFonts w:ascii="Times New Roman" w:hAnsi="Times New Roman"/>
        </w:rPr>
        <w:t xml:space="preserve"> dostępne są w postaci opcjonalnego modułu, który jednak musi być dostępny w chwili składania oferty.  Do przełącznika musi być dołączony kabel służący do połączenia w </w:t>
      </w:r>
      <w:r w:rsidRPr="00CE4D0E">
        <w:rPr>
          <w:rFonts w:ascii="Times New Roman" w:hAnsi="Times New Roman"/>
        </w:rPr>
        <w:t>stos o długości co najmniej 0,5m.</w:t>
      </w:r>
      <w:r w:rsidRPr="0088747D">
        <w:rPr>
          <w:rFonts w:ascii="Times New Roman" w:hAnsi="Times New Roman"/>
        </w:rPr>
        <w:t xml:space="preserve"> </w:t>
      </w:r>
    </w:p>
    <w:p w:rsidR="00A92B1D" w:rsidRPr="0088747D" w:rsidRDefault="00A92B1D" w:rsidP="00A92B1D">
      <w:pPr>
        <w:pStyle w:val="Akapitzlist"/>
        <w:numPr>
          <w:ilvl w:val="0"/>
          <w:numId w:val="4"/>
        </w:numPr>
        <w:jc w:val="both"/>
        <w:rPr>
          <w:rFonts w:ascii="Times New Roman" w:hAnsi="Times New Roman"/>
        </w:rPr>
      </w:pPr>
      <w:r w:rsidRPr="0088747D">
        <w:rPr>
          <w:rFonts w:ascii="Times New Roman" w:hAnsi="Times New Roman"/>
        </w:rPr>
        <w:t xml:space="preserve">Dwa wbudowane (wewnętrzne, modularne) zasilacze AC dla zapewnienia redundancji zasilania, wymieniane podczas pracy urządzenia. </w:t>
      </w:r>
    </w:p>
    <w:p w:rsidR="00A92B1D" w:rsidRPr="0088747D" w:rsidRDefault="00A92B1D" w:rsidP="00A92B1D">
      <w:pPr>
        <w:pStyle w:val="Akapitzlist"/>
        <w:numPr>
          <w:ilvl w:val="0"/>
          <w:numId w:val="4"/>
        </w:numPr>
        <w:jc w:val="both"/>
        <w:rPr>
          <w:rFonts w:ascii="Times New Roman" w:hAnsi="Times New Roman"/>
        </w:rPr>
      </w:pPr>
      <w:r w:rsidRPr="0088747D">
        <w:rPr>
          <w:rFonts w:ascii="Times New Roman" w:hAnsi="Times New Roman"/>
        </w:rPr>
        <w:t>Modularne, redundantne wentylatory. Moduł wentylatorów musi mieć możliwość wymiany „na gorąco” (na działającym urządzeniu)</w:t>
      </w:r>
    </w:p>
    <w:p w:rsidR="00A92B1D" w:rsidRPr="0088747D" w:rsidRDefault="00A92B1D" w:rsidP="00A92B1D">
      <w:pPr>
        <w:pStyle w:val="Akapitzlist"/>
        <w:numPr>
          <w:ilvl w:val="0"/>
          <w:numId w:val="4"/>
        </w:numPr>
        <w:jc w:val="both"/>
        <w:rPr>
          <w:rFonts w:ascii="Times New Roman" w:hAnsi="Times New Roman"/>
        </w:rPr>
      </w:pPr>
      <w:r w:rsidRPr="0088747D">
        <w:rPr>
          <w:rFonts w:ascii="Times New Roman" w:hAnsi="Times New Roman"/>
        </w:rPr>
        <w:t>Wielkość tablicy routingu: minimum 10000 wpisów</w:t>
      </w:r>
    </w:p>
    <w:p w:rsidR="00A92B1D" w:rsidRPr="0088747D" w:rsidRDefault="00A92B1D" w:rsidP="00A92B1D">
      <w:pPr>
        <w:pStyle w:val="Akapitzlist"/>
        <w:numPr>
          <w:ilvl w:val="0"/>
          <w:numId w:val="4"/>
        </w:numPr>
        <w:jc w:val="both"/>
        <w:rPr>
          <w:rFonts w:ascii="Times New Roman" w:hAnsi="Times New Roman"/>
        </w:rPr>
      </w:pPr>
      <w:r w:rsidRPr="0088747D">
        <w:rPr>
          <w:rFonts w:ascii="Times New Roman" w:hAnsi="Times New Roman"/>
        </w:rPr>
        <w:t>Tablica adresów MAC o wielkości minimum 32000 pozycji</w:t>
      </w:r>
    </w:p>
    <w:p w:rsidR="00A92B1D" w:rsidRPr="0088747D" w:rsidRDefault="00A92B1D" w:rsidP="00A92B1D">
      <w:pPr>
        <w:pStyle w:val="Akapitzlist"/>
        <w:numPr>
          <w:ilvl w:val="0"/>
          <w:numId w:val="4"/>
        </w:numPr>
        <w:jc w:val="both"/>
        <w:rPr>
          <w:rFonts w:ascii="Times New Roman" w:hAnsi="Times New Roman"/>
        </w:rPr>
      </w:pPr>
      <w:r w:rsidRPr="0088747D">
        <w:rPr>
          <w:rFonts w:ascii="Times New Roman" w:hAnsi="Times New Roman"/>
        </w:rPr>
        <w:t xml:space="preserve">Obsługa Jumbo </w:t>
      </w:r>
      <w:proofErr w:type="spellStart"/>
      <w:r w:rsidRPr="0088747D">
        <w:rPr>
          <w:rFonts w:ascii="Times New Roman" w:hAnsi="Times New Roman"/>
        </w:rPr>
        <w:t>Frames</w:t>
      </w:r>
      <w:proofErr w:type="spellEnd"/>
    </w:p>
    <w:p w:rsidR="00A92B1D" w:rsidRPr="0088747D" w:rsidRDefault="00A92B1D" w:rsidP="00A92B1D">
      <w:pPr>
        <w:pStyle w:val="Akapitzlist"/>
        <w:numPr>
          <w:ilvl w:val="0"/>
          <w:numId w:val="4"/>
        </w:numPr>
        <w:jc w:val="both"/>
        <w:rPr>
          <w:rFonts w:ascii="Times New Roman" w:hAnsi="Times New Roman"/>
        </w:rPr>
      </w:pPr>
      <w:r w:rsidRPr="0088747D">
        <w:rPr>
          <w:rFonts w:ascii="Times New Roman" w:hAnsi="Times New Roman"/>
        </w:rPr>
        <w:t xml:space="preserve">Obsługa </w:t>
      </w:r>
      <w:proofErr w:type="spellStart"/>
      <w:r w:rsidRPr="0088747D">
        <w:rPr>
          <w:rFonts w:ascii="Times New Roman" w:hAnsi="Times New Roman"/>
        </w:rPr>
        <w:t>sFlow</w:t>
      </w:r>
      <w:proofErr w:type="spellEnd"/>
      <w:r w:rsidRPr="0088747D">
        <w:rPr>
          <w:rFonts w:ascii="Times New Roman" w:hAnsi="Times New Roman"/>
        </w:rPr>
        <w:t xml:space="preserve"> lub </w:t>
      </w:r>
      <w:proofErr w:type="spellStart"/>
      <w:r w:rsidRPr="0088747D">
        <w:rPr>
          <w:rFonts w:ascii="Times New Roman" w:hAnsi="Times New Roman"/>
        </w:rPr>
        <w:t>Netflow</w:t>
      </w:r>
      <w:proofErr w:type="spellEnd"/>
    </w:p>
    <w:p w:rsidR="00A92B1D" w:rsidRPr="0088747D" w:rsidRDefault="00A92B1D" w:rsidP="00A92B1D">
      <w:pPr>
        <w:pStyle w:val="Akapitzlist"/>
        <w:numPr>
          <w:ilvl w:val="0"/>
          <w:numId w:val="4"/>
        </w:numPr>
        <w:jc w:val="both"/>
        <w:rPr>
          <w:rFonts w:ascii="Times New Roman" w:hAnsi="Times New Roman"/>
        </w:rPr>
      </w:pPr>
      <w:r w:rsidRPr="0088747D">
        <w:rPr>
          <w:rFonts w:ascii="Times New Roman" w:hAnsi="Times New Roman"/>
        </w:rPr>
        <w:t>Obsługa RMON (minimum grupy 1,2,3 i 9)</w:t>
      </w:r>
    </w:p>
    <w:p w:rsidR="00A92B1D" w:rsidRPr="0088747D" w:rsidRDefault="00A92B1D" w:rsidP="00A92B1D">
      <w:pPr>
        <w:pStyle w:val="Akapitzlist"/>
        <w:numPr>
          <w:ilvl w:val="0"/>
          <w:numId w:val="4"/>
        </w:numPr>
        <w:jc w:val="both"/>
        <w:rPr>
          <w:rFonts w:ascii="Times New Roman" w:hAnsi="Times New Roman"/>
        </w:rPr>
      </w:pPr>
      <w:r w:rsidRPr="0088747D">
        <w:rPr>
          <w:rFonts w:ascii="Times New Roman" w:hAnsi="Times New Roman"/>
        </w:rPr>
        <w:t xml:space="preserve">Obsługa 4000 </w:t>
      </w:r>
      <w:proofErr w:type="spellStart"/>
      <w:r w:rsidRPr="0088747D">
        <w:rPr>
          <w:rFonts w:ascii="Times New Roman" w:hAnsi="Times New Roman"/>
        </w:rPr>
        <w:t>tagów</w:t>
      </w:r>
      <w:proofErr w:type="spellEnd"/>
      <w:r w:rsidRPr="0088747D">
        <w:rPr>
          <w:rFonts w:ascii="Times New Roman" w:hAnsi="Times New Roman"/>
        </w:rPr>
        <w:t xml:space="preserve"> IEEE 802.1Q oraz 1000 jednoczesnych sieci VLAN</w:t>
      </w:r>
    </w:p>
    <w:p w:rsidR="00A92B1D" w:rsidRPr="0088747D" w:rsidRDefault="00A92B1D" w:rsidP="00A92B1D">
      <w:pPr>
        <w:pStyle w:val="Akapitzlist"/>
        <w:numPr>
          <w:ilvl w:val="0"/>
          <w:numId w:val="4"/>
        </w:numPr>
        <w:jc w:val="both"/>
        <w:rPr>
          <w:rFonts w:ascii="Times New Roman" w:hAnsi="Times New Roman"/>
        </w:rPr>
      </w:pPr>
      <w:r w:rsidRPr="0088747D">
        <w:rPr>
          <w:rFonts w:ascii="Times New Roman" w:hAnsi="Times New Roman"/>
        </w:rPr>
        <w:t>Wsparcie dla VXLAN</w:t>
      </w:r>
    </w:p>
    <w:p w:rsidR="00A92B1D" w:rsidRPr="0088747D" w:rsidRDefault="00A92B1D" w:rsidP="00A92B1D">
      <w:pPr>
        <w:pStyle w:val="Akapitzlist"/>
        <w:numPr>
          <w:ilvl w:val="0"/>
          <w:numId w:val="4"/>
        </w:numPr>
        <w:jc w:val="both"/>
        <w:rPr>
          <w:rFonts w:ascii="Times New Roman" w:hAnsi="Times New Roman"/>
        </w:rPr>
      </w:pPr>
      <w:r w:rsidRPr="0088747D">
        <w:rPr>
          <w:rFonts w:ascii="Times New Roman" w:hAnsi="Times New Roman"/>
        </w:rPr>
        <w:t xml:space="preserve">Dostęp do urządzenia przez konsolę szeregową (RS-232 lub RJ45), HTTPS, SSHv2 i SNMPv3 </w:t>
      </w:r>
    </w:p>
    <w:p w:rsidR="00A92B1D" w:rsidRPr="0088747D" w:rsidRDefault="00A92B1D" w:rsidP="00A92B1D">
      <w:pPr>
        <w:pStyle w:val="Akapitzlist"/>
        <w:numPr>
          <w:ilvl w:val="0"/>
          <w:numId w:val="4"/>
        </w:numPr>
        <w:jc w:val="both"/>
        <w:rPr>
          <w:rFonts w:ascii="Times New Roman" w:hAnsi="Times New Roman"/>
          <w:lang w:val="en-US"/>
        </w:rPr>
      </w:pPr>
      <w:proofErr w:type="spellStart"/>
      <w:r w:rsidRPr="0088747D">
        <w:rPr>
          <w:rFonts w:ascii="Times New Roman" w:hAnsi="Times New Roman"/>
          <w:lang w:val="en-US"/>
        </w:rPr>
        <w:t>Obsługa</w:t>
      </w:r>
      <w:proofErr w:type="spellEnd"/>
      <w:r w:rsidRPr="0088747D">
        <w:rPr>
          <w:rFonts w:ascii="Times New Roman" w:hAnsi="Times New Roman"/>
          <w:lang w:val="en-US"/>
        </w:rPr>
        <w:t xml:space="preserve"> Rapid Spanning Tree (802.1w) i Multiple Spanning Tree (802.1s)</w:t>
      </w:r>
    </w:p>
    <w:p w:rsidR="00A92B1D" w:rsidRPr="0088747D" w:rsidRDefault="00A92B1D" w:rsidP="00A92B1D">
      <w:pPr>
        <w:pStyle w:val="Akapitzlist"/>
        <w:numPr>
          <w:ilvl w:val="0"/>
          <w:numId w:val="4"/>
        </w:numPr>
        <w:jc w:val="both"/>
        <w:rPr>
          <w:rFonts w:ascii="Times New Roman" w:hAnsi="Times New Roman"/>
        </w:rPr>
      </w:pPr>
      <w:r w:rsidRPr="0088747D">
        <w:rPr>
          <w:rFonts w:ascii="Times New Roman" w:hAnsi="Times New Roman"/>
        </w:rPr>
        <w:t xml:space="preserve">Obsługa </w:t>
      </w:r>
      <w:proofErr w:type="spellStart"/>
      <w:r w:rsidRPr="0088747D">
        <w:rPr>
          <w:rFonts w:ascii="Times New Roman" w:hAnsi="Times New Roman"/>
        </w:rPr>
        <w:t>Secure</w:t>
      </w:r>
      <w:proofErr w:type="spellEnd"/>
      <w:r w:rsidRPr="0088747D">
        <w:rPr>
          <w:rFonts w:ascii="Times New Roman" w:hAnsi="Times New Roman"/>
        </w:rPr>
        <w:t xml:space="preserve"> FTP lub SCP</w:t>
      </w:r>
    </w:p>
    <w:p w:rsidR="00A92B1D" w:rsidRPr="0088747D" w:rsidRDefault="00A92B1D" w:rsidP="00A92B1D">
      <w:pPr>
        <w:pStyle w:val="Akapitzlist"/>
        <w:numPr>
          <w:ilvl w:val="0"/>
          <w:numId w:val="4"/>
        </w:numPr>
        <w:jc w:val="both"/>
        <w:rPr>
          <w:rFonts w:ascii="Times New Roman" w:hAnsi="Times New Roman"/>
        </w:rPr>
      </w:pPr>
      <w:r w:rsidRPr="0088747D">
        <w:rPr>
          <w:rFonts w:ascii="Times New Roman" w:hAnsi="Times New Roman"/>
        </w:rPr>
        <w:t xml:space="preserve">Obsługa łączy agregowanych zgodnie ze standardem 802.3ad Link </w:t>
      </w:r>
      <w:proofErr w:type="spellStart"/>
      <w:r w:rsidRPr="0088747D">
        <w:rPr>
          <w:rFonts w:ascii="Times New Roman" w:hAnsi="Times New Roman"/>
        </w:rPr>
        <w:t>Aggregation</w:t>
      </w:r>
      <w:proofErr w:type="spellEnd"/>
      <w:r w:rsidRPr="0088747D">
        <w:rPr>
          <w:rFonts w:ascii="Times New Roman" w:hAnsi="Times New Roman"/>
        </w:rPr>
        <w:t xml:space="preserve"> </w:t>
      </w:r>
      <w:proofErr w:type="spellStart"/>
      <w:r w:rsidRPr="0088747D">
        <w:rPr>
          <w:rFonts w:ascii="Times New Roman" w:hAnsi="Times New Roman"/>
        </w:rPr>
        <w:t>Protocol</w:t>
      </w:r>
      <w:proofErr w:type="spellEnd"/>
      <w:r w:rsidRPr="0088747D">
        <w:rPr>
          <w:rFonts w:ascii="Times New Roman" w:hAnsi="Times New Roman"/>
        </w:rPr>
        <w:t xml:space="preserve"> (LACP)</w:t>
      </w:r>
    </w:p>
    <w:p w:rsidR="00A92B1D" w:rsidRPr="0088747D" w:rsidRDefault="00A92B1D" w:rsidP="00A92B1D">
      <w:pPr>
        <w:pStyle w:val="Akapitzlist"/>
        <w:numPr>
          <w:ilvl w:val="0"/>
          <w:numId w:val="4"/>
        </w:numPr>
        <w:jc w:val="both"/>
        <w:rPr>
          <w:rFonts w:ascii="Times New Roman" w:hAnsi="Times New Roman"/>
          <w:lang w:val="en-US"/>
        </w:rPr>
      </w:pPr>
      <w:proofErr w:type="spellStart"/>
      <w:r w:rsidRPr="0088747D">
        <w:rPr>
          <w:rFonts w:ascii="Times New Roman" w:hAnsi="Times New Roman"/>
          <w:lang w:val="en-US"/>
        </w:rPr>
        <w:t>Obsługa</w:t>
      </w:r>
      <w:proofErr w:type="spellEnd"/>
      <w:r w:rsidRPr="0088747D">
        <w:rPr>
          <w:rFonts w:ascii="Times New Roman" w:hAnsi="Times New Roman"/>
          <w:lang w:val="en-US"/>
        </w:rPr>
        <w:t xml:space="preserve"> SNTPv4 </w:t>
      </w:r>
      <w:proofErr w:type="spellStart"/>
      <w:r w:rsidRPr="0088747D">
        <w:rPr>
          <w:rFonts w:ascii="Times New Roman" w:hAnsi="Times New Roman"/>
          <w:lang w:val="en-US"/>
        </w:rPr>
        <w:t>lub</w:t>
      </w:r>
      <w:proofErr w:type="spellEnd"/>
      <w:r w:rsidRPr="0088747D">
        <w:rPr>
          <w:rFonts w:ascii="Times New Roman" w:hAnsi="Times New Roman"/>
          <w:lang w:val="en-US"/>
        </w:rPr>
        <w:t xml:space="preserve"> NTP</w:t>
      </w:r>
    </w:p>
    <w:p w:rsidR="00A92B1D" w:rsidRPr="0088747D" w:rsidRDefault="00A92B1D" w:rsidP="00A92B1D">
      <w:pPr>
        <w:pStyle w:val="Akapitzlist"/>
        <w:numPr>
          <w:ilvl w:val="0"/>
          <w:numId w:val="4"/>
        </w:numPr>
        <w:jc w:val="both"/>
        <w:rPr>
          <w:rFonts w:ascii="Times New Roman" w:hAnsi="Times New Roman"/>
          <w:lang w:val="en-US"/>
        </w:rPr>
      </w:pPr>
      <w:r w:rsidRPr="0088747D">
        <w:rPr>
          <w:rFonts w:ascii="Times New Roman" w:hAnsi="Times New Roman"/>
          <w:lang w:val="en-US"/>
        </w:rPr>
        <w:t xml:space="preserve">Wsparcie </w:t>
      </w:r>
      <w:proofErr w:type="spellStart"/>
      <w:r w:rsidRPr="0088747D">
        <w:rPr>
          <w:rFonts w:ascii="Times New Roman" w:hAnsi="Times New Roman"/>
          <w:lang w:val="en-US"/>
        </w:rPr>
        <w:t>dla</w:t>
      </w:r>
      <w:proofErr w:type="spellEnd"/>
      <w:r w:rsidRPr="0088747D">
        <w:rPr>
          <w:rFonts w:ascii="Times New Roman" w:hAnsi="Times New Roman"/>
          <w:lang w:val="en-US"/>
        </w:rPr>
        <w:t xml:space="preserve"> IPv6 (IPv6 host, dual stack, MLD snooping)</w:t>
      </w:r>
    </w:p>
    <w:p w:rsidR="00A92B1D" w:rsidRPr="0088747D" w:rsidRDefault="00A92B1D" w:rsidP="00A92B1D">
      <w:pPr>
        <w:pStyle w:val="Akapitzlist"/>
        <w:numPr>
          <w:ilvl w:val="0"/>
          <w:numId w:val="4"/>
        </w:numPr>
        <w:jc w:val="both"/>
        <w:rPr>
          <w:rFonts w:ascii="Times New Roman" w:hAnsi="Times New Roman"/>
        </w:rPr>
      </w:pPr>
      <w:proofErr w:type="spellStart"/>
      <w:r w:rsidRPr="0088747D">
        <w:rPr>
          <w:rFonts w:ascii="Times New Roman" w:hAnsi="Times New Roman"/>
          <w:lang w:val="en-US"/>
        </w:rPr>
        <w:t>Obsługa</w:t>
      </w:r>
      <w:proofErr w:type="spellEnd"/>
      <w:r w:rsidRPr="0088747D">
        <w:rPr>
          <w:rFonts w:ascii="Times New Roman" w:hAnsi="Times New Roman"/>
          <w:lang w:val="en-US"/>
        </w:rPr>
        <w:t xml:space="preserve"> </w:t>
      </w:r>
      <w:proofErr w:type="spellStart"/>
      <w:r w:rsidRPr="0088747D">
        <w:rPr>
          <w:rFonts w:ascii="Times New Roman" w:hAnsi="Times New Roman"/>
          <w:lang w:val="en-US"/>
        </w:rPr>
        <w:t>protokołów</w:t>
      </w:r>
      <w:proofErr w:type="spellEnd"/>
      <w:r w:rsidRPr="0088747D">
        <w:rPr>
          <w:rFonts w:ascii="Times New Roman" w:hAnsi="Times New Roman"/>
          <w:lang w:val="en-US"/>
        </w:rPr>
        <w:t xml:space="preserve"> </w:t>
      </w:r>
      <w:proofErr w:type="spellStart"/>
      <w:r w:rsidRPr="0088747D">
        <w:rPr>
          <w:rFonts w:ascii="Times New Roman" w:hAnsi="Times New Roman"/>
          <w:lang w:val="en-US"/>
        </w:rPr>
        <w:t>rutingu</w:t>
      </w:r>
      <w:proofErr w:type="spellEnd"/>
      <w:r w:rsidRPr="0088747D">
        <w:rPr>
          <w:rFonts w:ascii="Times New Roman" w:hAnsi="Times New Roman"/>
          <w:lang w:val="en-US"/>
        </w:rPr>
        <w:t xml:space="preserve">: </w:t>
      </w:r>
      <w:proofErr w:type="spellStart"/>
      <w:r w:rsidRPr="0088747D">
        <w:rPr>
          <w:rFonts w:ascii="Times New Roman" w:hAnsi="Times New Roman"/>
          <w:lang w:val="en-US"/>
        </w:rPr>
        <w:t>ruting</w:t>
      </w:r>
      <w:proofErr w:type="spellEnd"/>
      <w:r w:rsidRPr="0088747D">
        <w:rPr>
          <w:rFonts w:ascii="Times New Roman" w:hAnsi="Times New Roman"/>
          <w:lang w:val="en-US"/>
        </w:rPr>
        <w:t xml:space="preserve"> </w:t>
      </w:r>
      <w:proofErr w:type="spellStart"/>
      <w:r w:rsidRPr="0088747D">
        <w:rPr>
          <w:rFonts w:ascii="Times New Roman" w:hAnsi="Times New Roman"/>
          <w:lang w:val="en-US"/>
        </w:rPr>
        <w:t>statyczny</w:t>
      </w:r>
      <w:proofErr w:type="spellEnd"/>
      <w:r w:rsidRPr="0088747D">
        <w:rPr>
          <w:rFonts w:ascii="Times New Roman" w:hAnsi="Times New Roman"/>
          <w:lang w:val="en-US"/>
        </w:rPr>
        <w:t xml:space="preserve">, RIP v1, RIP v2, OSPF, OSPFv3, VRRP, PIM-SM, PIM-DM, BGP. </w:t>
      </w:r>
      <w:r w:rsidRPr="0088747D">
        <w:rPr>
          <w:rFonts w:ascii="Times New Roman" w:hAnsi="Times New Roman"/>
        </w:rPr>
        <w:t>Jeżeli do działania któregokolwiek z wymienionych protokołów wymagana jest dodatkowa licencja to należy ją dostarczyć w ramach tego postępowania.</w:t>
      </w:r>
    </w:p>
    <w:p w:rsidR="00A92B1D" w:rsidRPr="0088747D" w:rsidRDefault="00A92B1D" w:rsidP="00A92B1D">
      <w:pPr>
        <w:pStyle w:val="Akapitzlist"/>
        <w:numPr>
          <w:ilvl w:val="0"/>
          <w:numId w:val="4"/>
        </w:numPr>
        <w:jc w:val="both"/>
        <w:rPr>
          <w:rFonts w:ascii="Times New Roman" w:hAnsi="Times New Roman"/>
        </w:rPr>
      </w:pPr>
      <w:r w:rsidRPr="0088747D">
        <w:rPr>
          <w:rFonts w:ascii="Times New Roman" w:hAnsi="Times New Roman"/>
        </w:rPr>
        <w:t>Wszystkie dostarczone licencje muszą być permanentne, nie ograniczone czasowo.</w:t>
      </w:r>
    </w:p>
    <w:p w:rsidR="00A92B1D" w:rsidRPr="0088747D" w:rsidRDefault="00A92B1D" w:rsidP="00A92B1D">
      <w:pPr>
        <w:pStyle w:val="Akapitzlist"/>
        <w:numPr>
          <w:ilvl w:val="0"/>
          <w:numId w:val="4"/>
        </w:numPr>
        <w:jc w:val="both"/>
        <w:rPr>
          <w:rFonts w:ascii="Times New Roman" w:hAnsi="Times New Roman"/>
          <w:lang w:val="en-US"/>
        </w:rPr>
      </w:pPr>
      <w:proofErr w:type="spellStart"/>
      <w:r w:rsidRPr="0088747D">
        <w:rPr>
          <w:rFonts w:ascii="Times New Roman" w:hAnsi="Times New Roman"/>
          <w:lang w:val="en-US"/>
        </w:rPr>
        <w:t>Obsługa</w:t>
      </w:r>
      <w:proofErr w:type="spellEnd"/>
      <w:r w:rsidRPr="0088747D">
        <w:rPr>
          <w:rFonts w:ascii="Times New Roman" w:hAnsi="Times New Roman"/>
          <w:lang w:val="en-US"/>
        </w:rPr>
        <w:t xml:space="preserve"> 802.1ad (Q-in-Q)</w:t>
      </w:r>
    </w:p>
    <w:p w:rsidR="00A92B1D" w:rsidRPr="0088747D" w:rsidRDefault="00A92B1D" w:rsidP="00A92B1D">
      <w:pPr>
        <w:pStyle w:val="Akapitzlist"/>
        <w:numPr>
          <w:ilvl w:val="0"/>
          <w:numId w:val="4"/>
        </w:numPr>
        <w:jc w:val="both"/>
        <w:rPr>
          <w:rFonts w:ascii="Times New Roman" w:hAnsi="Times New Roman"/>
          <w:lang w:val="en-US"/>
        </w:rPr>
      </w:pPr>
      <w:proofErr w:type="spellStart"/>
      <w:r w:rsidRPr="0088747D">
        <w:rPr>
          <w:rFonts w:ascii="Times New Roman" w:hAnsi="Times New Roman"/>
          <w:lang w:val="en-US"/>
        </w:rPr>
        <w:t>Obsługa</w:t>
      </w:r>
      <w:proofErr w:type="spellEnd"/>
      <w:r w:rsidRPr="0088747D">
        <w:rPr>
          <w:rFonts w:ascii="Times New Roman" w:hAnsi="Times New Roman"/>
          <w:lang w:val="en-US"/>
        </w:rPr>
        <w:t xml:space="preserve"> IEEE 802.1AB Link Layer Discovery Protocol (LLDP) i LLDP Media Endpoint Discovery (LLDP-MED)</w:t>
      </w:r>
    </w:p>
    <w:p w:rsidR="00A92B1D" w:rsidRPr="0088747D" w:rsidRDefault="00A92B1D" w:rsidP="00A92B1D">
      <w:pPr>
        <w:pStyle w:val="Akapitzlist"/>
        <w:numPr>
          <w:ilvl w:val="0"/>
          <w:numId w:val="4"/>
        </w:numPr>
        <w:jc w:val="both"/>
        <w:rPr>
          <w:rFonts w:ascii="Times New Roman" w:hAnsi="Times New Roman"/>
        </w:rPr>
      </w:pPr>
      <w:r w:rsidRPr="0088747D">
        <w:rPr>
          <w:rFonts w:ascii="Times New Roman" w:hAnsi="Times New Roman"/>
        </w:rPr>
        <w:t>Automatyczna konfiguracja VLAN dla urządzeń VoIP oparta co najmniej o: RADIUS VLAN (użycie atrybutów RADIUS i mechanizmu LLDP-MED)</w:t>
      </w:r>
    </w:p>
    <w:p w:rsidR="00A92B1D" w:rsidRPr="0088747D" w:rsidRDefault="00A92B1D" w:rsidP="00A92B1D">
      <w:pPr>
        <w:pStyle w:val="Akapitzlist"/>
        <w:numPr>
          <w:ilvl w:val="0"/>
          <w:numId w:val="4"/>
        </w:numPr>
        <w:jc w:val="both"/>
        <w:rPr>
          <w:rFonts w:ascii="Times New Roman" w:hAnsi="Times New Roman"/>
        </w:rPr>
      </w:pPr>
      <w:r w:rsidRPr="0088747D">
        <w:rPr>
          <w:rFonts w:ascii="Times New Roman" w:hAnsi="Times New Roman"/>
        </w:rPr>
        <w:t xml:space="preserve">Mechanizmy związane z zapewnieniem jakości usług w sieci: </w:t>
      </w:r>
      <w:proofErr w:type="spellStart"/>
      <w:r w:rsidRPr="0088747D">
        <w:rPr>
          <w:rFonts w:ascii="Times New Roman" w:hAnsi="Times New Roman"/>
        </w:rPr>
        <w:t>prioryteryzacja</w:t>
      </w:r>
      <w:proofErr w:type="spellEnd"/>
      <w:r w:rsidRPr="0088747D">
        <w:rPr>
          <w:rFonts w:ascii="Times New Roman" w:hAnsi="Times New Roman"/>
        </w:rPr>
        <w:t xml:space="preserve"> zgodna z 802.1p, </w:t>
      </w:r>
      <w:proofErr w:type="spellStart"/>
      <w:r w:rsidRPr="0088747D">
        <w:rPr>
          <w:rFonts w:ascii="Times New Roman" w:hAnsi="Times New Roman"/>
        </w:rPr>
        <w:t>ToS</w:t>
      </w:r>
      <w:proofErr w:type="spellEnd"/>
      <w:r w:rsidRPr="0088747D">
        <w:rPr>
          <w:rFonts w:ascii="Times New Roman" w:hAnsi="Times New Roman"/>
        </w:rPr>
        <w:t xml:space="preserve">, TCP/UDP, </w:t>
      </w:r>
      <w:proofErr w:type="spellStart"/>
      <w:r w:rsidRPr="0088747D">
        <w:rPr>
          <w:rFonts w:ascii="Times New Roman" w:hAnsi="Times New Roman"/>
        </w:rPr>
        <w:t>DiffServ</w:t>
      </w:r>
      <w:proofErr w:type="spellEnd"/>
      <w:r w:rsidRPr="0088747D">
        <w:rPr>
          <w:rFonts w:ascii="Times New Roman" w:hAnsi="Times New Roman"/>
        </w:rPr>
        <w:t xml:space="preserve">, wsparcie dla 8 kolejek sprzętowych, </w:t>
      </w:r>
      <w:proofErr w:type="spellStart"/>
      <w:r w:rsidRPr="0088747D">
        <w:rPr>
          <w:rFonts w:ascii="Times New Roman" w:hAnsi="Times New Roman"/>
        </w:rPr>
        <w:t>rate-limiting</w:t>
      </w:r>
      <w:proofErr w:type="spellEnd"/>
    </w:p>
    <w:p w:rsidR="00A92B1D" w:rsidRPr="0088747D" w:rsidRDefault="00A92B1D" w:rsidP="00A92B1D">
      <w:pPr>
        <w:pStyle w:val="Akapitzlist"/>
        <w:numPr>
          <w:ilvl w:val="0"/>
          <w:numId w:val="4"/>
        </w:numPr>
        <w:jc w:val="both"/>
        <w:rPr>
          <w:rFonts w:ascii="Times New Roman" w:hAnsi="Times New Roman"/>
        </w:rPr>
      </w:pPr>
      <w:r w:rsidRPr="0088747D">
        <w:rPr>
          <w:rFonts w:ascii="Times New Roman" w:hAnsi="Times New Roman"/>
        </w:rPr>
        <w:t xml:space="preserve">Obsługa uwierzytelniania użytkowników zgodna z 802.1x </w:t>
      </w:r>
    </w:p>
    <w:p w:rsidR="00A92B1D" w:rsidRPr="0088747D" w:rsidRDefault="00A92B1D" w:rsidP="00A92B1D">
      <w:pPr>
        <w:pStyle w:val="Akapitzlist"/>
        <w:numPr>
          <w:ilvl w:val="0"/>
          <w:numId w:val="4"/>
        </w:numPr>
        <w:jc w:val="both"/>
        <w:rPr>
          <w:rFonts w:ascii="Times New Roman" w:hAnsi="Times New Roman"/>
        </w:rPr>
      </w:pPr>
      <w:r w:rsidRPr="0088747D">
        <w:rPr>
          <w:rFonts w:ascii="Times New Roman" w:hAnsi="Times New Roman"/>
        </w:rPr>
        <w:t>Obsługa uwierzytelniania użytkowników w oparciu o adres MAC i serwer RADIUS</w:t>
      </w:r>
    </w:p>
    <w:p w:rsidR="00A92B1D" w:rsidRPr="0088747D" w:rsidRDefault="00A92B1D" w:rsidP="00A92B1D">
      <w:pPr>
        <w:pStyle w:val="Akapitzlist"/>
        <w:numPr>
          <w:ilvl w:val="0"/>
          <w:numId w:val="4"/>
        </w:numPr>
        <w:jc w:val="both"/>
        <w:rPr>
          <w:rFonts w:ascii="Times New Roman" w:hAnsi="Times New Roman"/>
        </w:rPr>
      </w:pPr>
      <w:r w:rsidRPr="0088747D">
        <w:rPr>
          <w:rFonts w:ascii="Times New Roman" w:hAnsi="Times New Roman"/>
        </w:rPr>
        <w:t>Obsługa uwierzytelniania użytkowników w oparciu o stronę WWW</w:t>
      </w:r>
    </w:p>
    <w:p w:rsidR="00A92B1D" w:rsidRPr="0088747D" w:rsidRDefault="00A92B1D" w:rsidP="00A92B1D">
      <w:pPr>
        <w:pStyle w:val="Akapitzlist"/>
        <w:numPr>
          <w:ilvl w:val="0"/>
          <w:numId w:val="4"/>
        </w:numPr>
        <w:jc w:val="both"/>
        <w:rPr>
          <w:rFonts w:ascii="Times New Roman" w:hAnsi="Times New Roman"/>
        </w:rPr>
      </w:pPr>
      <w:r w:rsidRPr="0088747D">
        <w:rPr>
          <w:rFonts w:ascii="Times New Roman" w:hAnsi="Times New Roman"/>
        </w:rPr>
        <w:t>Obsługa uwierzytelniania wielu użytkowników na tym samym porcie w tym samym czasie</w:t>
      </w:r>
    </w:p>
    <w:p w:rsidR="00A92B1D" w:rsidRPr="0088747D" w:rsidRDefault="00A92B1D" w:rsidP="00A92B1D">
      <w:pPr>
        <w:pStyle w:val="Akapitzlist"/>
        <w:numPr>
          <w:ilvl w:val="0"/>
          <w:numId w:val="4"/>
        </w:numPr>
        <w:jc w:val="both"/>
        <w:rPr>
          <w:rFonts w:ascii="Times New Roman" w:hAnsi="Times New Roman"/>
        </w:rPr>
      </w:pPr>
      <w:r w:rsidRPr="0088747D">
        <w:rPr>
          <w:rFonts w:ascii="Times New Roman" w:hAnsi="Times New Roman"/>
        </w:rPr>
        <w:t>Obsługa autoryzacji logowania do urządzenia za pomocą serwerów RADIUS albo TACACS+</w:t>
      </w:r>
    </w:p>
    <w:p w:rsidR="00A92B1D" w:rsidRPr="0088747D" w:rsidRDefault="00A92B1D" w:rsidP="00A92B1D">
      <w:pPr>
        <w:pStyle w:val="Akapitzlist"/>
        <w:numPr>
          <w:ilvl w:val="0"/>
          <w:numId w:val="4"/>
        </w:numPr>
        <w:jc w:val="both"/>
        <w:rPr>
          <w:rFonts w:ascii="Times New Roman" w:hAnsi="Times New Roman"/>
        </w:rPr>
      </w:pPr>
      <w:r w:rsidRPr="0088747D">
        <w:rPr>
          <w:rFonts w:ascii="Times New Roman" w:hAnsi="Times New Roman"/>
        </w:rPr>
        <w:lastRenderedPageBreak/>
        <w:t>Obsługa autoryzacji komend wydawanych do urządzenia za pomocą serwerów RADIUS albo TACACS+</w:t>
      </w:r>
    </w:p>
    <w:p w:rsidR="00A92B1D" w:rsidRPr="0088747D" w:rsidRDefault="00A92B1D" w:rsidP="00A92B1D">
      <w:pPr>
        <w:pStyle w:val="Akapitzlist"/>
        <w:numPr>
          <w:ilvl w:val="0"/>
          <w:numId w:val="4"/>
        </w:numPr>
        <w:jc w:val="both"/>
        <w:rPr>
          <w:rFonts w:ascii="Times New Roman" w:hAnsi="Times New Roman"/>
        </w:rPr>
      </w:pPr>
      <w:r w:rsidRPr="0088747D">
        <w:rPr>
          <w:rFonts w:ascii="Times New Roman" w:hAnsi="Times New Roman"/>
        </w:rPr>
        <w:t>Wbudowany serwer DHCP</w:t>
      </w:r>
    </w:p>
    <w:p w:rsidR="00A92B1D" w:rsidRPr="0088747D" w:rsidRDefault="00A92B1D" w:rsidP="00A92B1D">
      <w:pPr>
        <w:pStyle w:val="Akapitzlist"/>
        <w:numPr>
          <w:ilvl w:val="0"/>
          <w:numId w:val="4"/>
        </w:numPr>
        <w:jc w:val="both"/>
        <w:rPr>
          <w:rFonts w:ascii="Times New Roman" w:hAnsi="Times New Roman"/>
        </w:rPr>
      </w:pPr>
      <w:r w:rsidRPr="0088747D">
        <w:rPr>
          <w:rFonts w:ascii="Times New Roman" w:hAnsi="Times New Roman"/>
        </w:rPr>
        <w:t xml:space="preserve">Obsługa funkcji User </w:t>
      </w:r>
      <w:proofErr w:type="spellStart"/>
      <w:r w:rsidRPr="0088747D">
        <w:rPr>
          <w:rFonts w:ascii="Times New Roman" w:hAnsi="Times New Roman"/>
        </w:rPr>
        <w:t>Datagram</w:t>
      </w:r>
      <w:proofErr w:type="spellEnd"/>
      <w:r w:rsidRPr="0088747D">
        <w:rPr>
          <w:rFonts w:ascii="Times New Roman" w:hAnsi="Times New Roman"/>
        </w:rPr>
        <w:t xml:space="preserve"> </w:t>
      </w:r>
      <w:proofErr w:type="spellStart"/>
      <w:r w:rsidRPr="0088747D">
        <w:rPr>
          <w:rFonts w:ascii="Times New Roman" w:hAnsi="Times New Roman"/>
        </w:rPr>
        <w:t>Protocol</w:t>
      </w:r>
      <w:proofErr w:type="spellEnd"/>
      <w:r w:rsidRPr="0088747D">
        <w:rPr>
          <w:rFonts w:ascii="Times New Roman" w:hAnsi="Times New Roman"/>
        </w:rPr>
        <w:t xml:space="preserve"> (UDP) </w:t>
      </w:r>
      <w:proofErr w:type="spellStart"/>
      <w:r w:rsidRPr="0088747D">
        <w:rPr>
          <w:rFonts w:ascii="Times New Roman" w:hAnsi="Times New Roman"/>
        </w:rPr>
        <w:t>helper</w:t>
      </w:r>
      <w:proofErr w:type="spellEnd"/>
    </w:p>
    <w:p w:rsidR="00A92B1D" w:rsidRPr="0088747D" w:rsidRDefault="00A92B1D" w:rsidP="00A92B1D">
      <w:pPr>
        <w:pStyle w:val="Akapitzlist"/>
        <w:numPr>
          <w:ilvl w:val="0"/>
          <w:numId w:val="4"/>
        </w:numPr>
        <w:jc w:val="both"/>
        <w:rPr>
          <w:rFonts w:ascii="Times New Roman" w:hAnsi="Times New Roman"/>
        </w:rPr>
      </w:pPr>
      <w:r w:rsidRPr="0088747D">
        <w:rPr>
          <w:rFonts w:ascii="Times New Roman" w:hAnsi="Times New Roman"/>
        </w:rPr>
        <w:t>Obsługa blokowania nieautoryzowanych serwerów DHCP</w:t>
      </w:r>
    </w:p>
    <w:p w:rsidR="00A92B1D" w:rsidRPr="0088747D" w:rsidRDefault="00A92B1D" w:rsidP="00A92B1D">
      <w:pPr>
        <w:pStyle w:val="Akapitzlist"/>
        <w:numPr>
          <w:ilvl w:val="0"/>
          <w:numId w:val="4"/>
        </w:numPr>
        <w:jc w:val="both"/>
        <w:rPr>
          <w:rFonts w:ascii="Times New Roman" w:hAnsi="Times New Roman"/>
        </w:rPr>
      </w:pPr>
      <w:r w:rsidRPr="0088747D">
        <w:rPr>
          <w:rFonts w:ascii="Times New Roman" w:hAnsi="Times New Roman"/>
        </w:rPr>
        <w:t xml:space="preserve">Ochrona przed rekonfiguracją struktury topologii </w:t>
      </w:r>
      <w:proofErr w:type="spellStart"/>
      <w:r w:rsidRPr="0088747D">
        <w:rPr>
          <w:rFonts w:ascii="Times New Roman" w:hAnsi="Times New Roman"/>
        </w:rPr>
        <w:t>Spanning</w:t>
      </w:r>
      <w:proofErr w:type="spellEnd"/>
      <w:r w:rsidRPr="0088747D">
        <w:rPr>
          <w:rFonts w:ascii="Times New Roman" w:hAnsi="Times New Roman"/>
        </w:rPr>
        <w:t xml:space="preserve"> </w:t>
      </w:r>
      <w:proofErr w:type="spellStart"/>
      <w:r w:rsidRPr="0088747D">
        <w:rPr>
          <w:rFonts w:ascii="Times New Roman" w:hAnsi="Times New Roman"/>
        </w:rPr>
        <w:t>Tree</w:t>
      </w:r>
      <w:proofErr w:type="spellEnd"/>
      <w:r w:rsidRPr="0088747D">
        <w:rPr>
          <w:rFonts w:ascii="Times New Roman" w:hAnsi="Times New Roman"/>
        </w:rPr>
        <w:t xml:space="preserve"> (BPDU port </w:t>
      </w:r>
      <w:proofErr w:type="spellStart"/>
      <w:r w:rsidRPr="0088747D">
        <w:rPr>
          <w:rFonts w:ascii="Times New Roman" w:hAnsi="Times New Roman"/>
        </w:rPr>
        <w:t>protection</w:t>
      </w:r>
      <w:proofErr w:type="spellEnd"/>
      <w:r w:rsidRPr="0088747D">
        <w:rPr>
          <w:rFonts w:ascii="Times New Roman" w:hAnsi="Times New Roman"/>
        </w:rPr>
        <w:t>)</w:t>
      </w:r>
    </w:p>
    <w:p w:rsidR="00A92B1D" w:rsidRPr="0088747D" w:rsidRDefault="00A92B1D" w:rsidP="00A92B1D">
      <w:pPr>
        <w:pStyle w:val="Akapitzlist"/>
        <w:numPr>
          <w:ilvl w:val="0"/>
          <w:numId w:val="4"/>
        </w:numPr>
        <w:jc w:val="both"/>
        <w:rPr>
          <w:rFonts w:ascii="Times New Roman" w:hAnsi="Times New Roman"/>
        </w:rPr>
      </w:pPr>
      <w:r w:rsidRPr="0088747D">
        <w:rPr>
          <w:rFonts w:ascii="Times New Roman" w:hAnsi="Times New Roman"/>
        </w:rPr>
        <w:t xml:space="preserve">Obsługa list kontroli dostępu (ACL) bazujących na porcie lub na VLAN z uwzględnieniem adresów, MAC, IP i portów TCP/UDP </w:t>
      </w:r>
    </w:p>
    <w:p w:rsidR="00A92B1D" w:rsidRPr="0088747D" w:rsidRDefault="00A92B1D" w:rsidP="00A92B1D">
      <w:pPr>
        <w:pStyle w:val="Akapitzlist"/>
        <w:numPr>
          <w:ilvl w:val="0"/>
          <w:numId w:val="4"/>
        </w:numPr>
        <w:jc w:val="both"/>
        <w:rPr>
          <w:rFonts w:ascii="Times New Roman" w:hAnsi="Times New Roman"/>
        </w:rPr>
      </w:pPr>
      <w:r w:rsidRPr="0088747D">
        <w:rPr>
          <w:rFonts w:ascii="Times New Roman" w:hAnsi="Times New Roman"/>
        </w:rPr>
        <w:t xml:space="preserve">Obsługa protokołu </w:t>
      </w:r>
      <w:proofErr w:type="spellStart"/>
      <w:r w:rsidRPr="0088747D">
        <w:rPr>
          <w:rFonts w:ascii="Times New Roman" w:hAnsi="Times New Roman"/>
        </w:rPr>
        <w:t>OpenFlow</w:t>
      </w:r>
      <w:proofErr w:type="spellEnd"/>
      <w:r w:rsidRPr="0088747D">
        <w:rPr>
          <w:rFonts w:ascii="Times New Roman" w:hAnsi="Times New Roman"/>
        </w:rPr>
        <w:t xml:space="preserve"> w wersji co najmniej 1.0 i 1.3</w:t>
      </w:r>
    </w:p>
    <w:p w:rsidR="00A92B1D" w:rsidRPr="0088747D" w:rsidRDefault="00A92B1D" w:rsidP="00A92B1D">
      <w:pPr>
        <w:pStyle w:val="Akapitzlist"/>
        <w:numPr>
          <w:ilvl w:val="0"/>
          <w:numId w:val="4"/>
        </w:numPr>
        <w:jc w:val="both"/>
        <w:rPr>
          <w:rFonts w:ascii="Times New Roman" w:hAnsi="Times New Roman"/>
        </w:rPr>
      </w:pPr>
      <w:proofErr w:type="spellStart"/>
      <w:r w:rsidRPr="0088747D">
        <w:rPr>
          <w:rFonts w:ascii="Times New Roman" w:hAnsi="Times New Roman"/>
        </w:rPr>
        <w:t>OpenFlow</w:t>
      </w:r>
      <w:proofErr w:type="spellEnd"/>
      <w:r w:rsidRPr="0088747D">
        <w:rPr>
          <w:rFonts w:ascii="Times New Roman" w:hAnsi="Times New Roman"/>
        </w:rPr>
        <w:t xml:space="preserve"> musi posiadać możliwość konfiguracji przetwarzania pakietów przez przełącznik w oparciu o ciąg tablic.</w:t>
      </w:r>
    </w:p>
    <w:p w:rsidR="00A92B1D" w:rsidRPr="0088747D" w:rsidRDefault="00A92B1D" w:rsidP="00A92B1D">
      <w:pPr>
        <w:pStyle w:val="Akapitzlist"/>
        <w:numPr>
          <w:ilvl w:val="0"/>
          <w:numId w:val="4"/>
        </w:numPr>
        <w:jc w:val="both"/>
        <w:rPr>
          <w:rFonts w:ascii="Times New Roman" w:hAnsi="Times New Roman"/>
        </w:rPr>
      </w:pPr>
      <w:r w:rsidRPr="0088747D">
        <w:rPr>
          <w:rFonts w:ascii="Times New Roman" w:hAnsi="Times New Roman"/>
        </w:rPr>
        <w:t xml:space="preserve">Musi być możliwe wielotablicowe przetwarzanie zapytań </w:t>
      </w:r>
      <w:proofErr w:type="spellStart"/>
      <w:r w:rsidRPr="0088747D">
        <w:rPr>
          <w:rFonts w:ascii="Times New Roman" w:hAnsi="Times New Roman"/>
        </w:rPr>
        <w:t>OpenFlow</w:t>
      </w:r>
      <w:proofErr w:type="spellEnd"/>
      <w:r w:rsidRPr="0088747D">
        <w:rPr>
          <w:rFonts w:ascii="Times New Roman" w:hAnsi="Times New Roman"/>
        </w:rPr>
        <w:t xml:space="preserve"> zawierająca następujące tablice do przetwarzania reguł sprzętowo w oparciu o: źródłowe i docelowe adresy MAC, źródłowy i docelowy adres IP oraz nr portu, numer portu wejściowego (pole IP DSCP oraz VLAN PCP)</w:t>
      </w:r>
    </w:p>
    <w:p w:rsidR="00A92B1D" w:rsidRPr="0088747D" w:rsidRDefault="00A92B1D" w:rsidP="00A92B1D">
      <w:pPr>
        <w:pStyle w:val="Akapitzlist"/>
        <w:numPr>
          <w:ilvl w:val="0"/>
          <w:numId w:val="4"/>
        </w:numPr>
        <w:jc w:val="both"/>
        <w:rPr>
          <w:rFonts w:ascii="Times New Roman" w:hAnsi="Times New Roman"/>
        </w:rPr>
      </w:pPr>
      <w:r w:rsidRPr="0088747D">
        <w:rPr>
          <w:rFonts w:ascii="Times New Roman" w:hAnsi="Times New Roman"/>
        </w:rPr>
        <w:t xml:space="preserve">Musi być możliwe przypisywanie więcej niż jednej akcji zadanemu wpisowi </w:t>
      </w:r>
      <w:proofErr w:type="spellStart"/>
      <w:r w:rsidRPr="0088747D">
        <w:rPr>
          <w:rFonts w:ascii="Times New Roman" w:hAnsi="Times New Roman"/>
        </w:rPr>
        <w:t>OpenFlow</w:t>
      </w:r>
      <w:proofErr w:type="spellEnd"/>
      <w:r w:rsidRPr="0088747D">
        <w:rPr>
          <w:rFonts w:ascii="Times New Roman" w:hAnsi="Times New Roman"/>
        </w:rPr>
        <w:t>.</w:t>
      </w:r>
    </w:p>
    <w:p w:rsidR="00A92B1D" w:rsidRPr="0088747D" w:rsidRDefault="00A92B1D" w:rsidP="00A92B1D">
      <w:pPr>
        <w:pStyle w:val="Akapitzlist"/>
        <w:numPr>
          <w:ilvl w:val="0"/>
          <w:numId w:val="4"/>
        </w:numPr>
        <w:jc w:val="both"/>
        <w:rPr>
          <w:rFonts w:ascii="Times New Roman" w:hAnsi="Times New Roman"/>
        </w:rPr>
      </w:pPr>
      <w:r w:rsidRPr="0088747D">
        <w:rPr>
          <w:rFonts w:ascii="Times New Roman" w:hAnsi="Times New Roman"/>
        </w:rPr>
        <w:t xml:space="preserve">Musi być możliwe tworzenie logicznych tuneli poprzez komunikaty SNMP i możliwość ich wykorzystania w kierowaniu ruchem w sposób sterowany za pomocą protokołu </w:t>
      </w:r>
      <w:proofErr w:type="spellStart"/>
      <w:r w:rsidRPr="0088747D">
        <w:rPr>
          <w:rFonts w:ascii="Times New Roman" w:hAnsi="Times New Roman"/>
        </w:rPr>
        <w:t>OpenFlow</w:t>
      </w:r>
      <w:proofErr w:type="spellEnd"/>
    </w:p>
    <w:p w:rsidR="00A92B1D" w:rsidRPr="0088747D" w:rsidRDefault="00A92B1D" w:rsidP="00A92B1D">
      <w:pPr>
        <w:pStyle w:val="Akapitzlist"/>
        <w:numPr>
          <w:ilvl w:val="0"/>
          <w:numId w:val="4"/>
        </w:numPr>
        <w:jc w:val="both"/>
        <w:rPr>
          <w:rFonts w:ascii="Times New Roman" w:hAnsi="Times New Roman"/>
        </w:rPr>
      </w:pPr>
      <w:r w:rsidRPr="0088747D">
        <w:rPr>
          <w:rFonts w:ascii="Times New Roman" w:hAnsi="Times New Roman"/>
        </w:rPr>
        <w:t>Zakres pracy od 0 do 45°C</w:t>
      </w:r>
    </w:p>
    <w:p w:rsidR="00A92B1D" w:rsidRPr="0088747D" w:rsidRDefault="00A92B1D" w:rsidP="00A92B1D">
      <w:pPr>
        <w:pStyle w:val="Akapitzlist"/>
        <w:numPr>
          <w:ilvl w:val="0"/>
          <w:numId w:val="4"/>
        </w:numPr>
        <w:jc w:val="both"/>
        <w:rPr>
          <w:rFonts w:ascii="Times New Roman" w:hAnsi="Times New Roman"/>
        </w:rPr>
      </w:pPr>
      <w:r w:rsidRPr="0088747D">
        <w:rPr>
          <w:rFonts w:ascii="Times New Roman" w:hAnsi="Times New Roman"/>
        </w:rPr>
        <w:t>Przełącznik w obudowie 19”. Maksymalna wysokość obudowy 1U, maksymalna głębokość obudowy 45 cm.</w:t>
      </w:r>
    </w:p>
    <w:p w:rsidR="00A92B1D" w:rsidRPr="0088747D" w:rsidRDefault="00A92B1D" w:rsidP="00A92B1D">
      <w:pPr>
        <w:pStyle w:val="Akapitzlist"/>
        <w:numPr>
          <w:ilvl w:val="0"/>
          <w:numId w:val="4"/>
        </w:numPr>
        <w:jc w:val="both"/>
        <w:rPr>
          <w:rFonts w:ascii="Times New Roman" w:hAnsi="Times New Roman"/>
        </w:rPr>
      </w:pPr>
      <w:r w:rsidRPr="0088747D">
        <w:rPr>
          <w:rFonts w:ascii="Times New Roman" w:hAnsi="Times New Roman"/>
        </w:rPr>
        <w:t xml:space="preserve">Przełącznik musi być w pełni wspierany przez system zarządzania opisany w punkcie </w:t>
      </w:r>
      <w:r w:rsidRPr="0088747D">
        <w:rPr>
          <w:rFonts w:ascii="Times New Roman" w:hAnsi="Times New Roman"/>
          <w:b/>
          <w:bCs/>
        </w:rPr>
        <w:t>5</w:t>
      </w:r>
      <w:r w:rsidRPr="0088747D">
        <w:rPr>
          <w:rFonts w:ascii="Times New Roman" w:hAnsi="Times New Roman"/>
        </w:rPr>
        <w:t>. W szczególności system zarządzania musi występować na oficjalnej liście sprzętu kompatybilnego z przełącznikiem.</w:t>
      </w:r>
    </w:p>
    <w:p w:rsidR="00A92B1D" w:rsidRPr="0088747D" w:rsidRDefault="00A92B1D" w:rsidP="00A92B1D">
      <w:pPr>
        <w:pStyle w:val="Akapitzlist"/>
        <w:numPr>
          <w:ilvl w:val="0"/>
          <w:numId w:val="4"/>
        </w:numPr>
        <w:jc w:val="both"/>
        <w:rPr>
          <w:rFonts w:ascii="Times New Roman" w:hAnsi="Times New Roman"/>
        </w:rPr>
      </w:pPr>
      <w:r w:rsidRPr="0088747D">
        <w:rPr>
          <w:rFonts w:ascii="Times New Roman" w:hAnsi="Times New Roman"/>
        </w:rPr>
        <w:t>10 letnia gwarancja producenta obejmująca wszystkie elementy przełącznika (również zasilacze i wentylatory) zapewniająca wysyłkę sprawnego sprzętu na podmianę na następny dzień roboczy po zgłoszeniu awarii (AHR NBD). Gwarancja musi zapewniać również dostęp do poprawek oprogramowania urządzenia oraz wsparcia technicznego. Wymagane jest zapewnienie technicznego (niezależnego od zgłaszania usterek) wsparcia telefonicznego w trybie 8x5 przez okres co najmniej 10 lat. Całość świadczeń gwarancyjnych musi być realizowana bezpośrednio przez producenta sprzętu lub jego autoryzowany serwis. Zamawiający musi mieć bezpośredni dostęp do wsparcia technicznego producenta.</w:t>
      </w:r>
    </w:p>
    <w:p w:rsidR="00A92B1D" w:rsidRPr="0088747D" w:rsidRDefault="00A92B1D" w:rsidP="00A92B1D">
      <w:pPr>
        <w:pStyle w:val="Akapitzlist"/>
        <w:numPr>
          <w:ilvl w:val="0"/>
          <w:numId w:val="4"/>
        </w:numPr>
        <w:jc w:val="both"/>
        <w:rPr>
          <w:rFonts w:ascii="Times New Roman" w:hAnsi="Times New Roman"/>
        </w:rPr>
      </w:pPr>
      <w:r w:rsidRPr="0088747D">
        <w:rPr>
          <w:rFonts w:ascii="Times New Roman" w:hAnsi="Times New Roman"/>
        </w:rPr>
        <w:t xml:space="preserve">Wszystkie dostępne na przełączniku funkcje (tak wyspecyfikowane jak i nie wyspecyfikowane) muszą być dostępne przez cały okres jego użytkowania (permanentne), nie dopuszcza się licencji czasowych i subskrypcji.  </w:t>
      </w:r>
    </w:p>
    <w:p w:rsidR="00A92B1D" w:rsidRPr="0088747D" w:rsidRDefault="00A92B1D" w:rsidP="00A92B1D">
      <w:pPr>
        <w:pStyle w:val="Akapitzlist"/>
        <w:jc w:val="both"/>
        <w:rPr>
          <w:rFonts w:ascii="Times New Roman" w:hAnsi="Times New Roman"/>
        </w:rPr>
      </w:pPr>
    </w:p>
    <w:p w:rsidR="00A92B1D" w:rsidRPr="0088747D" w:rsidRDefault="00A92B1D" w:rsidP="00A92B1D">
      <w:pPr>
        <w:jc w:val="both"/>
        <w:rPr>
          <w:sz w:val="22"/>
          <w:szCs w:val="22"/>
        </w:rPr>
      </w:pPr>
    </w:p>
    <w:p w:rsidR="00A92B1D" w:rsidRPr="0088747D" w:rsidRDefault="00A92B1D" w:rsidP="00A92B1D">
      <w:pPr>
        <w:pStyle w:val="Nagwek2"/>
        <w:keepNext w:val="0"/>
        <w:numPr>
          <w:ilvl w:val="0"/>
          <w:numId w:val="10"/>
        </w:numPr>
        <w:ind w:right="0"/>
      </w:pPr>
      <w:bookmarkStart w:id="3" w:name="_Toc10123836"/>
      <w:r w:rsidRPr="0088747D">
        <w:t>Klimatyzacja serwerowni</w:t>
      </w:r>
      <w:bookmarkEnd w:id="3"/>
      <w:r w:rsidRPr="0088747D">
        <w:t xml:space="preserve"> </w:t>
      </w:r>
    </w:p>
    <w:p w:rsidR="00A92B1D" w:rsidRPr="0088747D" w:rsidRDefault="00A92B1D" w:rsidP="00A92B1D">
      <w:pPr>
        <w:pStyle w:val="Nagwek2"/>
        <w:ind w:left="720"/>
      </w:pPr>
    </w:p>
    <w:p w:rsidR="00A92B1D" w:rsidRPr="0088747D" w:rsidRDefault="00A92B1D" w:rsidP="00A92B1D">
      <w:pPr>
        <w:jc w:val="both"/>
        <w:rPr>
          <w:sz w:val="22"/>
          <w:szCs w:val="22"/>
        </w:rPr>
      </w:pPr>
      <w:r w:rsidRPr="0088747D">
        <w:rPr>
          <w:sz w:val="22"/>
          <w:szCs w:val="22"/>
        </w:rPr>
        <w:t xml:space="preserve">Pomieszczenie serwerowni znajduje się na piętrze w budynku gospodarczym Szpitala. Szczegółowe wyznaczenie wartości zysków ciepła będzie możliwe do określenia na podstawie zaoferowanych przez Wykonawcę (dostawa wg odrębnego zamówienia) urządzeń, które zostaną umieszczone w serwerowni. Dlatego przed przystąpieniem do realizacji zagadnienia Wykonawca powinien zweryfikować wszystkie parametry pomieszczenia i  opracować dokumentację dla tego zakresu prac. </w:t>
      </w:r>
    </w:p>
    <w:p w:rsidR="00A92B1D" w:rsidRPr="0088747D" w:rsidRDefault="00A92B1D" w:rsidP="00A92B1D">
      <w:pPr>
        <w:jc w:val="both"/>
        <w:rPr>
          <w:sz w:val="22"/>
          <w:szCs w:val="22"/>
        </w:rPr>
      </w:pPr>
      <w:r w:rsidRPr="0088747D">
        <w:rPr>
          <w:sz w:val="22"/>
          <w:szCs w:val="22"/>
        </w:rPr>
        <w:t>Założono wstępnie, że dla zapewnienia odpowiedniej ilości chłodu w pomieszczeniu serwerowni (o wymiarach ok. 20m</w:t>
      </w:r>
      <w:r w:rsidRPr="0088747D">
        <w:rPr>
          <w:sz w:val="22"/>
          <w:szCs w:val="22"/>
          <w:vertAlign w:val="superscript"/>
        </w:rPr>
        <w:t>2</w:t>
      </w:r>
      <w:r w:rsidRPr="0088747D">
        <w:rPr>
          <w:sz w:val="22"/>
          <w:szCs w:val="22"/>
        </w:rPr>
        <w:t>) należy zastosować dwie jednostki klimatyzacji o mocy min. 9kW.</w:t>
      </w:r>
    </w:p>
    <w:p w:rsidR="00A92B1D" w:rsidRPr="0088747D" w:rsidRDefault="00A92B1D" w:rsidP="00A92B1D">
      <w:pPr>
        <w:jc w:val="both"/>
        <w:rPr>
          <w:sz w:val="22"/>
          <w:szCs w:val="22"/>
        </w:rPr>
      </w:pPr>
      <w:r w:rsidRPr="0088747D">
        <w:rPr>
          <w:sz w:val="22"/>
          <w:szCs w:val="22"/>
        </w:rPr>
        <w:t xml:space="preserve">System klimatyzacji dla serwerowni, obejmuje zestaw dwóch klimatyzatorów w pracy naprzemiennej o mocy chłodniczej minimum 9 kW każdy w układzie 1+1. Systemy powinny posiadać automatycznie regulowane prędkości nawiewu powietrza, funkcję autostartu po zaniku zasilania oraz panel </w:t>
      </w:r>
      <w:r w:rsidRPr="0088747D">
        <w:rPr>
          <w:sz w:val="22"/>
          <w:szCs w:val="22"/>
        </w:rPr>
        <w:lastRenderedPageBreak/>
        <w:t xml:space="preserve">informacyjny o stanie urządzeń – w tym pozwalający na szybką identyfikację nieprawidłowości w pracy urządzeń. </w:t>
      </w:r>
    </w:p>
    <w:p w:rsidR="00A92B1D" w:rsidRPr="0088747D" w:rsidRDefault="00A92B1D" w:rsidP="00A92B1D">
      <w:pPr>
        <w:jc w:val="both"/>
        <w:rPr>
          <w:sz w:val="22"/>
          <w:szCs w:val="22"/>
        </w:rPr>
      </w:pPr>
      <w:r w:rsidRPr="0088747D">
        <w:rPr>
          <w:sz w:val="22"/>
          <w:szCs w:val="22"/>
        </w:rPr>
        <w:t xml:space="preserve">System klimatyzacji powinien być dedykowany na potrzeby serwerowni oraz umożliwiać pracę w trybach: pracy naprzemiennej, pracy rezerwowej oraz pracy kaskadowej. </w:t>
      </w:r>
    </w:p>
    <w:p w:rsidR="00A92B1D" w:rsidRPr="0088747D" w:rsidRDefault="00A92B1D" w:rsidP="00A92B1D">
      <w:pPr>
        <w:jc w:val="both"/>
        <w:rPr>
          <w:sz w:val="22"/>
          <w:szCs w:val="22"/>
        </w:rPr>
      </w:pPr>
      <w:r w:rsidRPr="0088747D">
        <w:rPr>
          <w:sz w:val="22"/>
          <w:szCs w:val="22"/>
        </w:rPr>
        <w:t>Wymaga się dostarczenia i instalacji klimatyzacji technicznej przystosowanej do pracy całorocznej, z funkcją chłodzenia w zakresie temperatur od -15⁰C do +35⁰C. Klimatyzacja powinna posiadać wyodrębniony obwód zasilający oraz instalację odprowadzenia skroplin poza pomieszczenie serwerowni. Klimatyzatory muszą być tak skonfigurowane, aby praca ich była naprzemienna w trybie godzinnym (dziennym / tygodniowym), a w przypadku przekroczenia ustalonej temperatury pracy, tak aby pracowały równolegle. Zakres systemu klimatyzacji obejmuje dostawę, instalację i konfigurację systemu wraz z odprowadzeniem skroplin.</w:t>
      </w:r>
    </w:p>
    <w:p w:rsidR="00A92B1D" w:rsidRPr="0088747D" w:rsidRDefault="00A92B1D" w:rsidP="00A92B1D">
      <w:pPr>
        <w:jc w:val="both"/>
        <w:rPr>
          <w:sz w:val="22"/>
          <w:szCs w:val="22"/>
        </w:rPr>
      </w:pPr>
      <w:r w:rsidRPr="0088747D">
        <w:rPr>
          <w:sz w:val="22"/>
          <w:szCs w:val="22"/>
        </w:rPr>
        <w:t xml:space="preserve">Dodatkowo oferowany system powinien mieć możliwość kontroli podstawowych parametrów: </w:t>
      </w:r>
      <w:proofErr w:type="spellStart"/>
      <w:r w:rsidRPr="0088747D">
        <w:rPr>
          <w:sz w:val="22"/>
          <w:szCs w:val="22"/>
        </w:rPr>
        <w:t>zał</w:t>
      </w:r>
      <w:proofErr w:type="spellEnd"/>
      <w:r w:rsidRPr="0088747D">
        <w:rPr>
          <w:sz w:val="22"/>
          <w:szCs w:val="22"/>
        </w:rPr>
        <w:t>/wył, tryb pracy, nastawa temperatury oraz możliwość programowania czasu pracy poprzez urządzenia mobilne oraz sieć internetową.</w:t>
      </w:r>
    </w:p>
    <w:p w:rsidR="00A92B1D" w:rsidRDefault="00A92B1D" w:rsidP="00A92B1D">
      <w:pPr>
        <w:jc w:val="both"/>
        <w:rPr>
          <w:sz w:val="22"/>
          <w:szCs w:val="22"/>
        </w:rPr>
      </w:pPr>
      <w:r w:rsidRPr="0088747D">
        <w:rPr>
          <w:sz w:val="22"/>
          <w:szCs w:val="22"/>
        </w:rPr>
        <w:t xml:space="preserve">Skraplacze klimatyzatorów zostaną zlokalizowane na zewnątrz budynku na ścianie zewnętrznej pomieszczenia serwerowni.  </w:t>
      </w:r>
    </w:p>
    <w:p w:rsidR="00A92B1D" w:rsidRPr="0088747D" w:rsidRDefault="00A92B1D" w:rsidP="00A92B1D">
      <w:pPr>
        <w:jc w:val="both"/>
        <w:rPr>
          <w:sz w:val="22"/>
          <w:szCs w:val="22"/>
        </w:rPr>
      </w:pPr>
    </w:p>
    <w:p w:rsidR="00A92B1D" w:rsidRPr="005E2A79" w:rsidRDefault="00A92B1D" w:rsidP="00A92B1D">
      <w:pPr>
        <w:pStyle w:val="Akapitzlist"/>
        <w:numPr>
          <w:ilvl w:val="0"/>
          <w:numId w:val="10"/>
        </w:numPr>
        <w:jc w:val="both"/>
        <w:rPr>
          <w:b/>
          <w:bCs/>
        </w:rPr>
      </w:pPr>
      <w:r w:rsidRPr="005E2A79">
        <w:rPr>
          <w:b/>
          <w:bCs/>
        </w:rPr>
        <w:t xml:space="preserve"> Zasilanie awaryjne (UPS)</w:t>
      </w:r>
    </w:p>
    <w:p w:rsidR="00A92B1D" w:rsidRPr="0088747D" w:rsidRDefault="00A92B1D" w:rsidP="00A92B1D">
      <w:pPr>
        <w:jc w:val="both"/>
        <w:rPr>
          <w:sz w:val="22"/>
          <w:szCs w:val="22"/>
        </w:rPr>
      </w:pPr>
      <w:r w:rsidRPr="0088747D">
        <w:rPr>
          <w:sz w:val="22"/>
          <w:szCs w:val="22"/>
        </w:rPr>
        <w:t xml:space="preserve">Wykonawca dostarczy oraz zainstaluje dwa zasilacze awaryjne z łańcuchami baterii. Zasilacze zostaną zamontowane we wskazanych przez Zamawiającego szafach serwerowych. Zadaniem Wykonawcy będzie również zaprojektowanie i wykonanie instalacji elektrycznej do której zostaną podłączone zasilacze, dostarczane w ramach niniejszego postępowania. Wykonawca przygotuje instalację zgodnie z zleceniami producenta oferowanych zasilaczy awaryjnych. Wykonawca musi przedstawić Zamawiającemu projekt wykonawczy przed przystąpieniem do prac instalacyjnych. </w:t>
      </w:r>
    </w:p>
    <w:p w:rsidR="00A92B1D" w:rsidRPr="0088747D" w:rsidRDefault="00A92B1D" w:rsidP="00A92B1D">
      <w:pPr>
        <w:jc w:val="both"/>
        <w:rPr>
          <w:sz w:val="22"/>
          <w:szCs w:val="22"/>
        </w:rPr>
      </w:pPr>
    </w:p>
    <w:p w:rsidR="00A92B1D" w:rsidRPr="0088747D" w:rsidRDefault="00A92B1D" w:rsidP="00A92B1D">
      <w:pPr>
        <w:contextualSpacing/>
        <w:rPr>
          <w:bCs/>
          <w:sz w:val="22"/>
          <w:szCs w:val="22"/>
        </w:rPr>
      </w:pPr>
      <w:bookmarkStart w:id="4" w:name="OLE_LINK8"/>
      <w:bookmarkStart w:id="5" w:name="OLE_LINK9"/>
      <w:bookmarkStart w:id="6" w:name="OLE_LINK10"/>
      <w:r w:rsidRPr="0088747D">
        <w:rPr>
          <w:bCs/>
          <w:sz w:val="22"/>
          <w:szCs w:val="22"/>
        </w:rPr>
        <w:t>Parametry zasilacza rezerwowego UPS</w:t>
      </w:r>
    </w:p>
    <w:p w:rsidR="00A92B1D" w:rsidRPr="0088747D" w:rsidRDefault="00A92B1D" w:rsidP="00A92B1D">
      <w:pPr>
        <w:contextualSpacing/>
        <w:rPr>
          <w:bCs/>
          <w:sz w:val="22"/>
          <w:szCs w:val="22"/>
        </w:rPr>
      </w:pPr>
      <w:r w:rsidRPr="0088747D">
        <w:rPr>
          <w:bCs/>
          <w:sz w:val="22"/>
          <w:szCs w:val="22"/>
        </w:rPr>
        <w:t xml:space="preserve">Dwa zasilacze UPS wykorzystujące technologię wysokiej częstotliwości PWM i podwójną konwersję online. Zasilacz UPS o mocy znamionowej: 10kVA/10kW (współczynnik mocy </w:t>
      </w:r>
      <w:proofErr w:type="spellStart"/>
      <w:r w:rsidRPr="0088747D">
        <w:rPr>
          <w:bCs/>
          <w:sz w:val="22"/>
          <w:szCs w:val="22"/>
        </w:rPr>
        <w:t>wej</w:t>
      </w:r>
      <w:proofErr w:type="spellEnd"/>
      <w:r w:rsidRPr="0088747D">
        <w:rPr>
          <w:bCs/>
          <w:sz w:val="22"/>
          <w:szCs w:val="22"/>
        </w:rPr>
        <w:t xml:space="preserve">. PF≥0,99 oraz wyj. 1,0) posiada zwartą budowę z bateriami wbudowanymi do wnętrza szafy falownikowej. Biegun neutralny jest prowadzony przez UPS. UPS jest wyposażony w hermetycznie zamknięte baterie, umieszczone wewnątrz zasilacza w specjalnym przedziale lub w postaci dodatkowych wolnostojących stelaży bateryjnych zewnętrznych. Każdy biegun baterii zabezpieczony jest wkładką topikową. </w:t>
      </w:r>
    </w:p>
    <w:p w:rsidR="00A92B1D" w:rsidRPr="0088747D" w:rsidRDefault="00A92B1D" w:rsidP="00A92B1D">
      <w:pPr>
        <w:contextualSpacing/>
        <w:rPr>
          <w:bCs/>
          <w:sz w:val="22"/>
          <w:szCs w:val="22"/>
        </w:rPr>
      </w:pPr>
    </w:p>
    <w:bookmarkEnd w:id="4"/>
    <w:bookmarkEnd w:id="5"/>
    <w:bookmarkEnd w:id="6"/>
    <w:p w:rsidR="00A92B1D" w:rsidRPr="0088747D" w:rsidRDefault="00A92B1D" w:rsidP="00A92B1D">
      <w:pPr>
        <w:contextualSpacing/>
        <w:rPr>
          <w:b/>
          <w:sz w:val="22"/>
          <w:szCs w:val="22"/>
        </w:rPr>
      </w:pPr>
      <w:r w:rsidRPr="0088747D">
        <w:rPr>
          <w:b/>
          <w:sz w:val="22"/>
          <w:szCs w:val="22"/>
        </w:rPr>
        <w:t>Tabela parametrów zasilacza UPS (parametry dla pojedynczego zasilacza)</w:t>
      </w:r>
    </w:p>
    <w:p w:rsidR="00A92B1D" w:rsidRPr="0088747D" w:rsidRDefault="00A92B1D" w:rsidP="00A92B1D">
      <w:pPr>
        <w:contextualSpacing/>
        <w:rPr>
          <w:bCs/>
          <w:sz w:val="22"/>
          <w:szCs w:val="22"/>
        </w:rPr>
      </w:pPr>
    </w:p>
    <w:tbl>
      <w:tblPr>
        <w:tblW w:w="9725" w:type="dxa"/>
        <w:tblInd w:w="-269" w:type="dxa"/>
        <w:shd w:val="clear" w:color="auto" w:fill="FFFFFF"/>
        <w:tblCellMar>
          <w:left w:w="0" w:type="dxa"/>
          <w:right w:w="0" w:type="dxa"/>
        </w:tblCellMar>
        <w:tblLook w:val="0000" w:firstRow="0" w:lastRow="0" w:firstColumn="0" w:lastColumn="0" w:noHBand="0" w:noVBand="0"/>
      </w:tblPr>
      <w:tblGrid>
        <w:gridCol w:w="3790"/>
        <w:gridCol w:w="5935"/>
      </w:tblGrid>
      <w:tr w:rsidR="00A92B1D" w:rsidRPr="0088747D" w:rsidTr="0045747E">
        <w:trPr>
          <w:trHeight w:val="20"/>
        </w:trPr>
        <w:tc>
          <w:tcPr>
            <w:tcW w:w="9725" w:type="dxa"/>
            <w:gridSpan w:val="2"/>
            <w:shd w:val="clear" w:color="auto" w:fill="FFFFFF"/>
            <w:noWrap/>
            <w:tcMar>
              <w:top w:w="15" w:type="dxa"/>
              <w:left w:w="15" w:type="dxa"/>
              <w:bottom w:w="0" w:type="dxa"/>
              <w:right w:w="15" w:type="dxa"/>
            </w:tcMar>
            <w:vAlign w:val="center"/>
          </w:tcPr>
          <w:p w:rsidR="00A92B1D" w:rsidRPr="0088747D" w:rsidRDefault="00A92B1D" w:rsidP="0045747E">
            <w:pPr>
              <w:pStyle w:val="Nagwek2"/>
              <w:numPr>
                <w:ilvl w:val="1"/>
                <w:numId w:val="0"/>
              </w:numPr>
              <w:tabs>
                <w:tab w:val="num" w:pos="1296"/>
              </w:tabs>
              <w:ind w:left="127"/>
              <w:rPr>
                <w:b w:val="0"/>
              </w:rPr>
            </w:pPr>
            <w:r w:rsidRPr="0088747D">
              <w:rPr>
                <w:b w:val="0"/>
              </w:rPr>
              <w:t>PARAMETRY OGÓLNE</w:t>
            </w:r>
          </w:p>
        </w:tc>
      </w:tr>
      <w:tr w:rsidR="00A92B1D" w:rsidRPr="0088747D" w:rsidTr="0045747E">
        <w:trPr>
          <w:trHeight w:val="294"/>
        </w:trPr>
        <w:tc>
          <w:tcPr>
            <w:tcW w:w="3790" w:type="dxa"/>
            <w:shd w:val="clear" w:color="auto" w:fill="FFFFFF"/>
            <w:tcMar>
              <w:top w:w="15" w:type="dxa"/>
              <w:left w:w="15" w:type="dxa"/>
              <w:bottom w:w="0" w:type="dxa"/>
              <w:right w:w="15" w:type="dxa"/>
            </w:tcMar>
            <w:vAlign w:val="center"/>
          </w:tcPr>
          <w:p w:rsidR="00A92B1D" w:rsidRPr="0088747D" w:rsidRDefault="00A92B1D" w:rsidP="0045747E">
            <w:pPr>
              <w:ind w:left="127"/>
              <w:rPr>
                <w:bCs/>
                <w:sz w:val="22"/>
                <w:szCs w:val="22"/>
              </w:rPr>
            </w:pPr>
            <w:r w:rsidRPr="0088747D">
              <w:rPr>
                <w:bCs/>
                <w:sz w:val="22"/>
                <w:szCs w:val="22"/>
              </w:rPr>
              <w:t>Moc znamionowa pozorna / czynna</w:t>
            </w:r>
          </w:p>
        </w:tc>
        <w:tc>
          <w:tcPr>
            <w:tcW w:w="5935" w:type="dxa"/>
            <w:shd w:val="clear" w:color="auto" w:fill="FFFFFF"/>
            <w:vAlign w:val="center"/>
          </w:tcPr>
          <w:p w:rsidR="00A92B1D" w:rsidRPr="0088747D" w:rsidRDefault="00A92B1D" w:rsidP="0045747E">
            <w:pPr>
              <w:ind w:left="127"/>
              <w:rPr>
                <w:bCs/>
                <w:sz w:val="22"/>
                <w:szCs w:val="22"/>
              </w:rPr>
            </w:pPr>
            <w:r w:rsidRPr="0088747D">
              <w:rPr>
                <w:bCs/>
                <w:sz w:val="22"/>
                <w:szCs w:val="22"/>
              </w:rPr>
              <w:t xml:space="preserve">10 kVA / 10 kW (PF=1,0) </w:t>
            </w:r>
          </w:p>
        </w:tc>
      </w:tr>
      <w:tr w:rsidR="00A92B1D" w:rsidRPr="0088747D" w:rsidTr="0045747E">
        <w:trPr>
          <w:trHeight w:val="20"/>
        </w:trPr>
        <w:tc>
          <w:tcPr>
            <w:tcW w:w="3790" w:type="dxa"/>
            <w:shd w:val="clear" w:color="auto" w:fill="FFFFFF"/>
            <w:tcMar>
              <w:top w:w="15" w:type="dxa"/>
              <w:left w:w="15" w:type="dxa"/>
              <w:bottom w:w="0" w:type="dxa"/>
              <w:right w:w="15" w:type="dxa"/>
            </w:tcMar>
            <w:vAlign w:val="center"/>
          </w:tcPr>
          <w:p w:rsidR="00A92B1D" w:rsidRPr="0088747D" w:rsidRDefault="00A92B1D" w:rsidP="0045747E">
            <w:pPr>
              <w:ind w:left="127"/>
              <w:rPr>
                <w:bCs/>
                <w:sz w:val="22"/>
                <w:szCs w:val="22"/>
              </w:rPr>
            </w:pPr>
            <w:r w:rsidRPr="0088747D">
              <w:rPr>
                <w:bCs/>
                <w:sz w:val="22"/>
                <w:szCs w:val="22"/>
              </w:rPr>
              <w:t>Technologia</w:t>
            </w:r>
          </w:p>
        </w:tc>
        <w:tc>
          <w:tcPr>
            <w:tcW w:w="5935" w:type="dxa"/>
            <w:shd w:val="clear" w:color="auto" w:fill="FFFFFF"/>
            <w:vAlign w:val="center"/>
          </w:tcPr>
          <w:p w:rsidR="00A92B1D" w:rsidRPr="0088747D" w:rsidRDefault="00A92B1D" w:rsidP="0045747E">
            <w:pPr>
              <w:ind w:left="127"/>
              <w:rPr>
                <w:bCs/>
                <w:sz w:val="22"/>
                <w:szCs w:val="22"/>
              </w:rPr>
            </w:pPr>
            <w:r w:rsidRPr="0088747D">
              <w:rPr>
                <w:bCs/>
                <w:sz w:val="22"/>
                <w:szCs w:val="22"/>
              </w:rPr>
              <w:t>VFI SS 111 (IEC 62040-3), układ beztransformatorowy</w:t>
            </w:r>
          </w:p>
        </w:tc>
      </w:tr>
      <w:tr w:rsidR="00A92B1D" w:rsidRPr="0088747D" w:rsidTr="0045747E">
        <w:trPr>
          <w:trHeight w:val="20"/>
        </w:trPr>
        <w:tc>
          <w:tcPr>
            <w:tcW w:w="3790" w:type="dxa"/>
            <w:shd w:val="clear" w:color="auto" w:fill="FFFFFF"/>
            <w:tcMar>
              <w:top w:w="15" w:type="dxa"/>
              <w:left w:w="15" w:type="dxa"/>
              <w:bottom w:w="0" w:type="dxa"/>
              <w:right w:w="15" w:type="dxa"/>
            </w:tcMar>
            <w:vAlign w:val="center"/>
          </w:tcPr>
          <w:p w:rsidR="00A92B1D" w:rsidRPr="0088747D" w:rsidRDefault="00A92B1D" w:rsidP="0045747E">
            <w:pPr>
              <w:ind w:left="127"/>
              <w:rPr>
                <w:bCs/>
                <w:sz w:val="22"/>
                <w:szCs w:val="22"/>
              </w:rPr>
            </w:pPr>
            <w:r w:rsidRPr="0088747D">
              <w:rPr>
                <w:bCs/>
                <w:sz w:val="22"/>
                <w:szCs w:val="22"/>
              </w:rPr>
              <w:t>Architektura</w:t>
            </w:r>
          </w:p>
        </w:tc>
        <w:tc>
          <w:tcPr>
            <w:tcW w:w="5935" w:type="dxa"/>
            <w:shd w:val="clear" w:color="auto" w:fill="FFFFFF"/>
            <w:tcMar>
              <w:top w:w="15" w:type="dxa"/>
              <w:left w:w="15" w:type="dxa"/>
              <w:bottom w:w="0" w:type="dxa"/>
              <w:right w:w="15" w:type="dxa"/>
            </w:tcMar>
            <w:vAlign w:val="center"/>
          </w:tcPr>
          <w:p w:rsidR="00A92B1D" w:rsidRPr="0088747D" w:rsidRDefault="00A92B1D" w:rsidP="0045747E">
            <w:pPr>
              <w:ind w:left="127"/>
              <w:rPr>
                <w:bCs/>
                <w:sz w:val="22"/>
                <w:szCs w:val="22"/>
              </w:rPr>
            </w:pPr>
            <w:r w:rsidRPr="0088747D">
              <w:rPr>
                <w:bCs/>
                <w:sz w:val="22"/>
                <w:szCs w:val="22"/>
              </w:rPr>
              <w:t xml:space="preserve">UPS konwencjonalny posiadający wewnętrznie zduplikowane zasilacze elementów sterujących </w:t>
            </w:r>
          </w:p>
        </w:tc>
      </w:tr>
      <w:tr w:rsidR="00A92B1D" w:rsidRPr="0088747D" w:rsidTr="0045747E">
        <w:trPr>
          <w:trHeight w:val="20"/>
        </w:trPr>
        <w:tc>
          <w:tcPr>
            <w:tcW w:w="3790" w:type="dxa"/>
            <w:shd w:val="clear" w:color="auto" w:fill="FFFFFF"/>
            <w:tcMar>
              <w:top w:w="15" w:type="dxa"/>
              <w:left w:w="15" w:type="dxa"/>
              <w:bottom w:w="0" w:type="dxa"/>
              <w:right w:w="15" w:type="dxa"/>
            </w:tcMar>
            <w:vAlign w:val="center"/>
          </w:tcPr>
          <w:p w:rsidR="00A92B1D" w:rsidRPr="0088747D" w:rsidRDefault="00A92B1D" w:rsidP="0045747E">
            <w:pPr>
              <w:ind w:left="127"/>
              <w:rPr>
                <w:bCs/>
                <w:sz w:val="22"/>
                <w:szCs w:val="22"/>
              </w:rPr>
            </w:pPr>
            <w:r w:rsidRPr="0088747D">
              <w:rPr>
                <w:bCs/>
                <w:sz w:val="22"/>
                <w:szCs w:val="22"/>
              </w:rPr>
              <w:t>Sprawność energetyczna</w:t>
            </w:r>
          </w:p>
        </w:tc>
        <w:tc>
          <w:tcPr>
            <w:tcW w:w="5935" w:type="dxa"/>
            <w:shd w:val="clear" w:color="auto" w:fill="FFFFFF"/>
            <w:tcMar>
              <w:top w:w="15" w:type="dxa"/>
              <w:left w:w="15" w:type="dxa"/>
              <w:bottom w:w="0" w:type="dxa"/>
              <w:right w:w="15" w:type="dxa"/>
            </w:tcMar>
            <w:vAlign w:val="center"/>
          </w:tcPr>
          <w:p w:rsidR="00A92B1D" w:rsidRPr="0088747D" w:rsidRDefault="00A92B1D" w:rsidP="0045747E">
            <w:pPr>
              <w:ind w:left="127"/>
              <w:rPr>
                <w:bCs/>
                <w:sz w:val="22"/>
                <w:szCs w:val="22"/>
              </w:rPr>
            </w:pPr>
            <w:r w:rsidRPr="0088747D">
              <w:rPr>
                <w:bCs/>
                <w:sz w:val="22"/>
                <w:szCs w:val="22"/>
              </w:rPr>
              <w:t>do 96% całkowita w trybie przetwarzania VFI</w:t>
            </w:r>
          </w:p>
          <w:p w:rsidR="00A92B1D" w:rsidRPr="0088747D" w:rsidRDefault="00A92B1D" w:rsidP="0045747E">
            <w:pPr>
              <w:ind w:left="127"/>
              <w:rPr>
                <w:bCs/>
                <w:sz w:val="22"/>
                <w:szCs w:val="22"/>
              </w:rPr>
            </w:pPr>
            <w:r w:rsidRPr="0088747D">
              <w:rPr>
                <w:bCs/>
                <w:sz w:val="22"/>
                <w:szCs w:val="22"/>
              </w:rPr>
              <w:t>do 98,5% w trybie ekonomicznym</w:t>
            </w:r>
          </w:p>
        </w:tc>
      </w:tr>
      <w:tr w:rsidR="00A92B1D" w:rsidRPr="0088747D" w:rsidTr="0045747E">
        <w:trPr>
          <w:trHeight w:val="470"/>
        </w:trPr>
        <w:tc>
          <w:tcPr>
            <w:tcW w:w="3790" w:type="dxa"/>
            <w:shd w:val="clear" w:color="auto" w:fill="FFFFFF"/>
            <w:tcMar>
              <w:top w:w="15" w:type="dxa"/>
              <w:left w:w="15" w:type="dxa"/>
              <w:bottom w:w="0" w:type="dxa"/>
              <w:right w:w="15" w:type="dxa"/>
            </w:tcMar>
            <w:vAlign w:val="center"/>
          </w:tcPr>
          <w:p w:rsidR="00A92B1D" w:rsidRPr="0088747D" w:rsidRDefault="00A92B1D" w:rsidP="0045747E">
            <w:pPr>
              <w:ind w:left="127"/>
              <w:rPr>
                <w:bCs/>
                <w:sz w:val="22"/>
                <w:szCs w:val="22"/>
              </w:rPr>
            </w:pPr>
            <w:r w:rsidRPr="0088747D">
              <w:rPr>
                <w:bCs/>
                <w:sz w:val="22"/>
                <w:szCs w:val="22"/>
              </w:rPr>
              <w:t xml:space="preserve">Fazy </w:t>
            </w:r>
            <w:proofErr w:type="spellStart"/>
            <w:r w:rsidRPr="0088747D">
              <w:rPr>
                <w:bCs/>
                <w:sz w:val="22"/>
                <w:szCs w:val="22"/>
              </w:rPr>
              <w:t>wej</w:t>
            </w:r>
            <w:proofErr w:type="spellEnd"/>
            <w:r w:rsidRPr="0088747D">
              <w:rPr>
                <w:bCs/>
                <w:sz w:val="22"/>
                <w:szCs w:val="22"/>
              </w:rPr>
              <w:t>. / wyj.</w:t>
            </w:r>
          </w:p>
        </w:tc>
        <w:tc>
          <w:tcPr>
            <w:tcW w:w="5935" w:type="dxa"/>
            <w:shd w:val="clear" w:color="auto" w:fill="FFFFFF"/>
            <w:vAlign w:val="center"/>
          </w:tcPr>
          <w:p w:rsidR="00A92B1D" w:rsidRPr="0088747D" w:rsidRDefault="00A92B1D" w:rsidP="0045747E">
            <w:pPr>
              <w:pStyle w:val="Nagwek"/>
              <w:ind w:left="127"/>
              <w:rPr>
                <w:bCs/>
                <w:sz w:val="22"/>
                <w:szCs w:val="22"/>
              </w:rPr>
            </w:pPr>
            <w:r w:rsidRPr="0088747D">
              <w:rPr>
                <w:bCs/>
                <w:sz w:val="22"/>
                <w:szCs w:val="22"/>
              </w:rPr>
              <w:t>3/3</w:t>
            </w:r>
          </w:p>
        </w:tc>
      </w:tr>
      <w:tr w:rsidR="00A92B1D" w:rsidRPr="0088747D" w:rsidTr="0045747E">
        <w:trPr>
          <w:trHeight w:val="20"/>
        </w:trPr>
        <w:tc>
          <w:tcPr>
            <w:tcW w:w="9725" w:type="dxa"/>
            <w:gridSpan w:val="2"/>
            <w:shd w:val="clear" w:color="auto" w:fill="FFFFFF"/>
            <w:noWrap/>
            <w:tcMar>
              <w:top w:w="15" w:type="dxa"/>
              <w:left w:w="15" w:type="dxa"/>
              <w:bottom w:w="0" w:type="dxa"/>
              <w:right w:w="15" w:type="dxa"/>
            </w:tcMar>
            <w:vAlign w:val="center"/>
          </w:tcPr>
          <w:p w:rsidR="00A92B1D" w:rsidRPr="0088747D" w:rsidRDefault="00A92B1D" w:rsidP="0045747E">
            <w:pPr>
              <w:pStyle w:val="Nagwek2"/>
              <w:numPr>
                <w:ilvl w:val="1"/>
                <w:numId w:val="0"/>
              </w:numPr>
              <w:tabs>
                <w:tab w:val="num" w:pos="1296"/>
              </w:tabs>
              <w:ind w:left="127"/>
              <w:rPr>
                <w:b w:val="0"/>
              </w:rPr>
            </w:pPr>
          </w:p>
          <w:p w:rsidR="00A92B1D" w:rsidRPr="0088747D" w:rsidRDefault="00A92B1D" w:rsidP="0045747E">
            <w:pPr>
              <w:pStyle w:val="Nagwek2"/>
              <w:numPr>
                <w:ilvl w:val="1"/>
                <w:numId w:val="0"/>
              </w:numPr>
              <w:tabs>
                <w:tab w:val="num" w:pos="1296"/>
              </w:tabs>
              <w:ind w:left="127"/>
              <w:rPr>
                <w:b w:val="0"/>
              </w:rPr>
            </w:pPr>
            <w:r w:rsidRPr="0088747D">
              <w:rPr>
                <w:b w:val="0"/>
              </w:rPr>
              <w:t>WEJŚCIE</w:t>
            </w:r>
          </w:p>
        </w:tc>
      </w:tr>
      <w:tr w:rsidR="00A92B1D" w:rsidRPr="0088747D" w:rsidTr="0045747E">
        <w:trPr>
          <w:trHeight w:val="20"/>
        </w:trPr>
        <w:tc>
          <w:tcPr>
            <w:tcW w:w="3790" w:type="dxa"/>
            <w:shd w:val="clear" w:color="auto" w:fill="FFFFFF"/>
            <w:tcMar>
              <w:top w:w="15" w:type="dxa"/>
              <w:left w:w="15" w:type="dxa"/>
              <w:bottom w:w="0" w:type="dxa"/>
              <w:right w:w="15" w:type="dxa"/>
            </w:tcMar>
            <w:vAlign w:val="center"/>
          </w:tcPr>
          <w:p w:rsidR="00A92B1D" w:rsidRPr="0088747D" w:rsidRDefault="00A92B1D" w:rsidP="0045747E">
            <w:pPr>
              <w:ind w:left="127"/>
              <w:rPr>
                <w:bCs/>
                <w:sz w:val="22"/>
                <w:szCs w:val="22"/>
              </w:rPr>
            </w:pPr>
            <w:r w:rsidRPr="0088747D">
              <w:rPr>
                <w:bCs/>
                <w:sz w:val="22"/>
                <w:szCs w:val="22"/>
              </w:rPr>
              <w:t xml:space="preserve">Napięcie wejściowe </w:t>
            </w:r>
          </w:p>
        </w:tc>
        <w:tc>
          <w:tcPr>
            <w:tcW w:w="0" w:type="auto"/>
            <w:shd w:val="clear" w:color="auto" w:fill="FFFFFF"/>
            <w:vAlign w:val="center"/>
          </w:tcPr>
          <w:p w:rsidR="00A92B1D" w:rsidRPr="0088747D" w:rsidRDefault="00A92B1D" w:rsidP="0045747E">
            <w:pPr>
              <w:ind w:left="127"/>
              <w:rPr>
                <w:bCs/>
                <w:sz w:val="22"/>
                <w:szCs w:val="22"/>
              </w:rPr>
            </w:pPr>
            <w:r w:rsidRPr="0088747D">
              <w:rPr>
                <w:bCs/>
                <w:sz w:val="22"/>
                <w:szCs w:val="22"/>
              </w:rPr>
              <w:t>400 V, 3f+N+PE</w:t>
            </w:r>
          </w:p>
        </w:tc>
      </w:tr>
      <w:tr w:rsidR="00A92B1D" w:rsidRPr="0088747D" w:rsidTr="0045747E">
        <w:trPr>
          <w:trHeight w:val="20"/>
        </w:trPr>
        <w:tc>
          <w:tcPr>
            <w:tcW w:w="3790" w:type="dxa"/>
            <w:shd w:val="clear" w:color="auto" w:fill="FFFFFF"/>
            <w:tcMar>
              <w:top w:w="15" w:type="dxa"/>
              <w:left w:w="15" w:type="dxa"/>
              <w:bottom w:w="0" w:type="dxa"/>
              <w:right w:w="15" w:type="dxa"/>
            </w:tcMar>
            <w:vAlign w:val="center"/>
          </w:tcPr>
          <w:p w:rsidR="00A92B1D" w:rsidRPr="0088747D" w:rsidRDefault="00A92B1D" w:rsidP="0045747E">
            <w:pPr>
              <w:ind w:left="127"/>
              <w:rPr>
                <w:bCs/>
                <w:sz w:val="22"/>
                <w:szCs w:val="22"/>
              </w:rPr>
            </w:pPr>
            <w:r w:rsidRPr="0088747D">
              <w:rPr>
                <w:bCs/>
                <w:sz w:val="22"/>
                <w:szCs w:val="22"/>
              </w:rPr>
              <w:t>Zakres napięcia wejściowego</w:t>
            </w:r>
          </w:p>
        </w:tc>
        <w:tc>
          <w:tcPr>
            <w:tcW w:w="0" w:type="auto"/>
            <w:shd w:val="clear" w:color="auto" w:fill="FFFFFF"/>
            <w:vAlign w:val="center"/>
          </w:tcPr>
          <w:p w:rsidR="00A92B1D" w:rsidRPr="0088747D" w:rsidRDefault="00A92B1D" w:rsidP="0045747E">
            <w:pPr>
              <w:ind w:left="127"/>
              <w:rPr>
                <w:bCs/>
                <w:sz w:val="22"/>
                <w:szCs w:val="22"/>
                <w:lang w:val="de-DE"/>
              </w:rPr>
            </w:pPr>
            <w:r w:rsidRPr="0088747D">
              <w:rPr>
                <w:bCs/>
                <w:sz w:val="22"/>
                <w:szCs w:val="22"/>
                <w:lang w:val="de-DE"/>
              </w:rPr>
              <w:t xml:space="preserve">312 – 467 f-f </w:t>
            </w:r>
            <w:proofErr w:type="spellStart"/>
            <w:r w:rsidRPr="0088747D">
              <w:rPr>
                <w:bCs/>
                <w:sz w:val="22"/>
                <w:szCs w:val="22"/>
                <w:lang w:val="de-DE"/>
              </w:rPr>
              <w:t>przy</w:t>
            </w:r>
            <w:proofErr w:type="spellEnd"/>
            <w:r w:rsidRPr="0088747D">
              <w:rPr>
                <w:bCs/>
                <w:sz w:val="22"/>
                <w:szCs w:val="22"/>
                <w:lang w:val="de-DE"/>
              </w:rPr>
              <w:t xml:space="preserve"> </w:t>
            </w:r>
            <w:proofErr w:type="spellStart"/>
            <w:r w:rsidRPr="0088747D">
              <w:rPr>
                <w:bCs/>
                <w:sz w:val="22"/>
                <w:szCs w:val="22"/>
                <w:lang w:val="de-DE"/>
              </w:rPr>
              <w:t>obciążeniu</w:t>
            </w:r>
            <w:proofErr w:type="spellEnd"/>
            <w:r w:rsidRPr="0088747D">
              <w:rPr>
                <w:bCs/>
                <w:sz w:val="22"/>
                <w:szCs w:val="22"/>
                <w:lang w:val="de-DE"/>
              </w:rPr>
              <w:t xml:space="preserve"> 100% </w:t>
            </w:r>
          </w:p>
          <w:p w:rsidR="00A92B1D" w:rsidRPr="0088747D" w:rsidRDefault="00A92B1D" w:rsidP="0045747E">
            <w:pPr>
              <w:ind w:left="127"/>
              <w:rPr>
                <w:bCs/>
                <w:sz w:val="22"/>
                <w:szCs w:val="22"/>
                <w:lang w:val="de-DE"/>
              </w:rPr>
            </w:pPr>
            <w:r w:rsidRPr="0088747D">
              <w:rPr>
                <w:bCs/>
                <w:sz w:val="22"/>
                <w:szCs w:val="22"/>
                <w:lang w:val="de-DE"/>
              </w:rPr>
              <w:t xml:space="preserve">208 – 467 f-f </w:t>
            </w:r>
            <w:proofErr w:type="spellStart"/>
            <w:r w:rsidRPr="0088747D">
              <w:rPr>
                <w:bCs/>
                <w:sz w:val="22"/>
                <w:szCs w:val="22"/>
                <w:lang w:val="de-DE"/>
              </w:rPr>
              <w:t>przy</w:t>
            </w:r>
            <w:proofErr w:type="spellEnd"/>
            <w:r w:rsidRPr="0088747D">
              <w:rPr>
                <w:bCs/>
                <w:sz w:val="22"/>
                <w:szCs w:val="22"/>
                <w:lang w:val="de-DE"/>
              </w:rPr>
              <w:t xml:space="preserve"> </w:t>
            </w:r>
            <w:proofErr w:type="spellStart"/>
            <w:r w:rsidRPr="0088747D">
              <w:rPr>
                <w:bCs/>
                <w:sz w:val="22"/>
                <w:szCs w:val="22"/>
                <w:lang w:val="de-DE"/>
              </w:rPr>
              <w:t>obciążeniu</w:t>
            </w:r>
            <w:proofErr w:type="spellEnd"/>
            <w:r w:rsidRPr="0088747D">
              <w:rPr>
                <w:bCs/>
                <w:sz w:val="22"/>
                <w:szCs w:val="22"/>
                <w:lang w:val="de-DE"/>
              </w:rPr>
              <w:t xml:space="preserve"> 50%</w:t>
            </w:r>
          </w:p>
        </w:tc>
      </w:tr>
      <w:tr w:rsidR="00A92B1D" w:rsidRPr="0088747D" w:rsidTr="0045747E">
        <w:trPr>
          <w:trHeight w:val="20"/>
        </w:trPr>
        <w:tc>
          <w:tcPr>
            <w:tcW w:w="3790" w:type="dxa"/>
            <w:shd w:val="clear" w:color="auto" w:fill="FFFFFF"/>
            <w:tcMar>
              <w:top w:w="15" w:type="dxa"/>
              <w:left w:w="15" w:type="dxa"/>
              <w:bottom w:w="0" w:type="dxa"/>
              <w:right w:w="15" w:type="dxa"/>
            </w:tcMar>
            <w:vAlign w:val="center"/>
          </w:tcPr>
          <w:p w:rsidR="00A92B1D" w:rsidRPr="0088747D" w:rsidRDefault="00A92B1D" w:rsidP="0045747E">
            <w:pPr>
              <w:ind w:left="127"/>
              <w:rPr>
                <w:bCs/>
                <w:sz w:val="22"/>
                <w:szCs w:val="22"/>
              </w:rPr>
            </w:pPr>
            <w:r w:rsidRPr="0088747D">
              <w:rPr>
                <w:bCs/>
                <w:sz w:val="22"/>
                <w:szCs w:val="22"/>
              </w:rPr>
              <w:t>Częstotliwość wejściowa</w:t>
            </w:r>
          </w:p>
        </w:tc>
        <w:tc>
          <w:tcPr>
            <w:tcW w:w="0" w:type="auto"/>
            <w:shd w:val="clear" w:color="auto" w:fill="FFFFFF"/>
            <w:vAlign w:val="center"/>
          </w:tcPr>
          <w:p w:rsidR="00A92B1D" w:rsidRPr="0088747D" w:rsidRDefault="00A92B1D" w:rsidP="0045747E">
            <w:pPr>
              <w:ind w:left="127"/>
              <w:rPr>
                <w:bCs/>
                <w:sz w:val="22"/>
                <w:szCs w:val="22"/>
                <w:lang w:val="de-DE"/>
              </w:rPr>
            </w:pPr>
            <w:r w:rsidRPr="0088747D">
              <w:rPr>
                <w:bCs/>
                <w:sz w:val="22"/>
                <w:szCs w:val="22"/>
                <w:lang w:val="de-DE"/>
              </w:rPr>
              <w:t>45/65 Hz</w:t>
            </w:r>
          </w:p>
        </w:tc>
      </w:tr>
      <w:tr w:rsidR="00A92B1D" w:rsidRPr="0088747D" w:rsidTr="0045747E">
        <w:trPr>
          <w:trHeight w:val="20"/>
        </w:trPr>
        <w:tc>
          <w:tcPr>
            <w:tcW w:w="3790" w:type="dxa"/>
            <w:shd w:val="clear" w:color="auto" w:fill="FFFFFF"/>
            <w:tcMar>
              <w:top w:w="15" w:type="dxa"/>
              <w:left w:w="15" w:type="dxa"/>
              <w:bottom w:w="0" w:type="dxa"/>
              <w:right w:w="15" w:type="dxa"/>
            </w:tcMar>
            <w:vAlign w:val="center"/>
          </w:tcPr>
          <w:p w:rsidR="00A92B1D" w:rsidRPr="0088747D" w:rsidRDefault="00A92B1D" w:rsidP="0045747E">
            <w:pPr>
              <w:ind w:left="127"/>
              <w:rPr>
                <w:bCs/>
                <w:sz w:val="22"/>
                <w:szCs w:val="22"/>
              </w:rPr>
            </w:pPr>
            <w:proofErr w:type="spellStart"/>
            <w:r w:rsidRPr="0088747D">
              <w:rPr>
                <w:bCs/>
                <w:sz w:val="22"/>
                <w:szCs w:val="22"/>
              </w:rPr>
              <w:t>THDi</w:t>
            </w:r>
            <w:proofErr w:type="spellEnd"/>
          </w:p>
        </w:tc>
        <w:tc>
          <w:tcPr>
            <w:tcW w:w="0" w:type="auto"/>
            <w:shd w:val="clear" w:color="auto" w:fill="FFFFFF"/>
            <w:vAlign w:val="center"/>
          </w:tcPr>
          <w:p w:rsidR="00A92B1D" w:rsidRPr="0088747D" w:rsidRDefault="00A92B1D" w:rsidP="0045747E">
            <w:pPr>
              <w:ind w:left="127"/>
              <w:rPr>
                <w:bCs/>
                <w:sz w:val="22"/>
                <w:szCs w:val="22"/>
              </w:rPr>
            </w:pPr>
            <w:r w:rsidRPr="0088747D">
              <w:rPr>
                <w:bCs/>
                <w:sz w:val="22"/>
                <w:szCs w:val="22"/>
              </w:rPr>
              <w:t>&lt; 5% przy obciążeniu 100%</w:t>
            </w:r>
          </w:p>
        </w:tc>
      </w:tr>
      <w:tr w:rsidR="00A92B1D" w:rsidRPr="0088747D" w:rsidTr="0045747E">
        <w:trPr>
          <w:trHeight w:val="20"/>
        </w:trPr>
        <w:tc>
          <w:tcPr>
            <w:tcW w:w="3790" w:type="dxa"/>
            <w:shd w:val="clear" w:color="auto" w:fill="FFFFFF"/>
            <w:tcMar>
              <w:top w:w="15" w:type="dxa"/>
              <w:left w:w="15" w:type="dxa"/>
              <w:bottom w:w="0" w:type="dxa"/>
              <w:right w:w="15" w:type="dxa"/>
            </w:tcMar>
            <w:vAlign w:val="center"/>
          </w:tcPr>
          <w:p w:rsidR="00A92B1D" w:rsidRPr="0088747D" w:rsidRDefault="00A92B1D" w:rsidP="0045747E">
            <w:pPr>
              <w:ind w:left="127"/>
              <w:rPr>
                <w:bCs/>
                <w:sz w:val="22"/>
                <w:szCs w:val="22"/>
              </w:rPr>
            </w:pPr>
            <w:r w:rsidRPr="0088747D">
              <w:rPr>
                <w:bCs/>
                <w:sz w:val="22"/>
                <w:szCs w:val="22"/>
              </w:rPr>
              <w:t>Wejściowy współczynnik mocy (PF)</w:t>
            </w:r>
          </w:p>
        </w:tc>
        <w:tc>
          <w:tcPr>
            <w:tcW w:w="0" w:type="auto"/>
            <w:shd w:val="clear" w:color="auto" w:fill="FFFFFF"/>
            <w:vAlign w:val="center"/>
          </w:tcPr>
          <w:p w:rsidR="00A92B1D" w:rsidRPr="0088747D" w:rsidRDefault="00A92B1D" w:rsidP="0045747E">
            <w:pPr>
              <w:ind w:left="127"/>
              <w:rPr>
                <w:bCs/>
                <w:sz w:val="22"/>
                <w:szCs w:val="22"/>
              </w:rPr>
            </w:pPr>
            <w:r w:rsidRPr="0088747D">
              <w:rPr>
                <w:bCs/>
                <w:sz w:val="22"/>
                <w:szCs w:val="22"/>
              </w:rPr>
              <w:t>&gt; 0,99</w:t>
            </w:r>
          </w:p>
        </w:tc>
      </w:tr>
      <w:tr w:rsidR="00A92B1D" w:rsidRPr="0088747D" w:rsidTr="0045747E">
        <w:trPr>
          <w:trHeight w:val="20"/>
        </w:trPr>
        <w:tc>
          <w:tcPr>
            <w:tcW w:w="9725" w:type="dxa"/>
            <w:gridSpan w:val="2"/>
            <w:shd w:val="clear" w:color="auto" w:fill="FFFFFF"/>
            <w:noWrap/>
            <w:tcMar>
              <w:top w:w="15" w:type="dxa"/>
              <w:left w:w="15" w:type="dxa"/>
              <w:bottom w:w="0" w:type="dxa"/>
              <w:right w:w="15" w:type="dxa"/>
            </w:tcMar>
            <w:vAlign w:val="center"/>
          </w:tcPr>
          <w:p w:rsidR="00A92B1D" w:rsidRPr="0088747D" w:rsidRDefault="00A92B1D" w:rsidP="0045747E">
            <w:pPr>
              <w:pStyle w:val="Nagwek2"/>
              <w:numPr>
                <w:ilvl w:val="1"/>
                <w:numId w:val="0"/>
              </w:numPr>
              <w:tabs>
                <w:tab w:val="num" w:pos="1296"/>
              </w:tabs>
              <w:ind w:left="127"/>
              <w:rPr>
                <w:b w:val="0"/>
              </w:rPr>
            </w:pPr>
          </w:p>
          <w:p w:rsidR="00A92B1D" w:rsidRPr="0088747D" w:rsidRDefault="00A92B1D" w:rsidP="0045747E">
            <w:pPr>
              <w:pStyle w:val="Nagwek2"/>
              <w:numPr>
                <w:ilvl w:val="1"/>
                <w:numId w:val="0"/>
              </w:numPr>
              <w:tabs>
                <w:tab w:val="num" w:pos="1296"/>
              </w:tabs>
              <w:ind w:left="127"/>
              <w:rPr>
                <w:b w:val="0"/>
              </w:rPr>
            </w:pPr>
            <w:r w:rsidRPr="0088747D">
              <w:rPr>
                <w:b w:val="0"/>
              </w:rPr>
              <w:t xml:space="preserve">WYJŚCIE </w:t>
            </w:r>
          </w:p>
        </w:tc>
      </w:tr>
      <w:tr w:rsidR="00A92B1D" w:rsidRPr="0088747D" w:rsidTr="0045747E">
        <w:trPr>
          <w:trHeight w:val="20"/>
        </w:trPr>
        <w:tc>
          <w:tcPr>
            <w:tcW w:w="3790" w:type="dxa"/>
            <w:shd w:val="clear" w:color="auto" w:fill="FFFFFF"/>
            <w:tcMar>
              <w:top w:w="15" w:type="dxa"/>
              <w:left w:w="15" w:type="dxa"/>
              <w:bottom w:w="0" w:type="dxa"/>
              <w:right w:w="15" w:type="dxa"/>
            </w:tcMar>
            <w:vAlign w:val="center"/>
          </w:tcPr>
          <w:p w:rsidR="00A92B1D" w:rsidRPr="0088747D" w:rsidRDefault="00A92B1D" w:rsidP="0045747E">
            <w:pPr>
              <w:ind w:left="127"/>
              <w:rPr>
                <w:bCs/>
                <w:sz w:val="22"/>
                <w:szCs w:val="22"/>
              </w:rPr>
            </w:pPr>
            <w:r w:rsidRPr="0088747D">
              <w:rPr>
                <w:bCs/>
                <w:sz w:val="22"/>
                <w:szCs w:val="22"/>
              </w:rPr>
              <w:t>Napięcie wyjściowe</w:t>
            </w:r>
          </w:p>
        </w:tc>
        <w:tc>
          <w:tcPr>
            <w:tcW w:w="0" w:type="auto"/>
            <w:shd w:val="clear" w:color="auto" w:fill="FFFFFF"/>
            <w:vAlign w:val="center"/>
          </w:tcPr>
          <w:p w:rsidR="00A92B1D" w:rsidRPr="0088747D" w:rsidRDefault="00A92B1D" w:rsidP="0045747E">
            <w:pPr>
              <w:ind w:left="127"/>
              <w:rPr>
                <w:bCs/>
                <w:sz w:val="22"/>
                <w:szCs w:val="22"/>
              </w:rPr>
            </w:pPr>
            <w:r w:rsidRPr="0088747D">
              <w:rPr>
                <w:bCs/>
                <w:sz w:val="22"/>
                <w:szCs w:val="22"/>
              </w:rPr>
              <w:t>380/400/415 V 3f+N+PE</w:t>
            </w:r>
          </w:p>
        </w:tc>
      </w:tr>
      <w:tr w:rsidR="00A92B1D" w:rsidRPr="0088747D" w:rsidTr="0045747E">
        <w:trPr>
          <w:trHeight w:val="20"/>
        </w:trPr>
        <w:tc>
          <w:tcPr>
            <w:tcW w:w="3790" w:type="dxa"/>
            <w:shd w:val="clear" w:color="auto" w:fill="FFFFFF"/>
            <w:tcMar>
              <w:top w:w="15" w:type="dxa"/>
              <w:left w:w="15" w:type="dxa"/>
              <w:bottom w:w="0" w:type="dxa"/>
              <w:right w:w="15" w:type="dxa"/>
            </w:tcMar>
            <w:vAlign w:val="center"/>
          </w:tcPr>
          <w:p w:rsidR="00A92B1D" w:rsidRPr="0088747D" w:rsidRDefault="00A92B1D" w:rsidP="0045747E">
            <w:pPr>
              <w:ind w:left="127"/>
              <w:rPr>
                <w:bCs/>
                <w:sz w:val="22"/>
                <w:szCs w:val="22"/>
              </w:rPr>
            </w:pPr>
            <w:r w:rsidRPr="0088747D">
              <w:rPr>
                <w:bCs/>
                <w:sz w:val="22"/>
                <w:szCs w:val="22"/>
              </w:rPr>
              <w:t>Częstotliwość</w:t>
            </w:r>
          </w:p>
        </w:tc>
        <w:tc>
          <w:tcPr>
            <w:tcW w:w="0" w:type="auto"/>
            <w:shd w:val="clear" w:color="auto" w:fill="FFFFFF"/>
            <w:vAlign w:val="center"/>
          </w:tcPr>
          <w:p w:rsidR="00A92B1D" w:rsidRPr="0088747D" w:rsidRDefault="00A92B1D" w:rsidP="0045747E">
            <w:pPr>
              <w:ind w:left="127"/>
              <w:rPr>
                <w:bCs/>
                <w:sz w:val="22"/>
                <w:szCs w:val="22"/>
              </w:rPr>
            </w:pPr>
            <w:r w:rsidRPr="0088747D">
              <w:rPr>
                <w:bCs/>
                <w:sz w:val="22"/>
                <w:szCs w:val="22"/>
              </w:rPr>
              <w:t xml:space="preserve">50 </w:t>
            </w:r>
            <w:proofErr w:type="spellStart"/>
            <w:r w:rsidRPr="0088747D">
              <w:rPr>
                <w:bCs/>
                <w:sz w:val="22"/>
                <w:szCs w:val="22"/>
              </w:rPr>
              <w:t>Hz</w:t>
            </w:r>
            <w:proofErr w:type="spellEnd"/>
            <w:r w:rsidRPr="0088747D">
              <w:rPr>
                <w:bCs/>
                <w:sz w:val="22"/>
                <w:szCs w:val="22"/>
              </w:rPr>
              <w:t xml:space="preserve"> lub 60 </w:t>
            </w:r>
            <w:proofErr w:type="spellStart"/>
            <w:r w:rsidRPr="0088747D">
              <w:rPr>
                <w:bCs/>
                <w:sz w:val="22"/>
                <w:szCs w:val="22"/>
              </w:rPr>
              <w:t>Hz</w:t>
            </w:r>
            <w:proofErr w:type="spellEnd"/>
            <w:r w:rsidRPr="0088747D">
              <w:rPr>
                <w:bCs/>
                <w:sz w:val="22"/>
                <w:szCs w:val="22"/>
              </w:rPr>
              <w:t xml:space="preserve"> (nastawialna)</w:t>
            </w:r>
          </w:p>
        </w:tc>
      </w:tr>
      <w:tr w:rsidR="00A92B1D" w:rsidRPr="0088747D" w:rsidTr="0045747E">
        <w:trPr>
          <w:trHeight w:val="20"/>
        </w:trPr>
        <w:tc>
          <w:tcPr>
            <w:tcW w:w="3790" w:type="dxa"/>
            <w:shd w:val="clear" w:color="auto" w:fill="FFFFFF"/>
            <w:tcMar>
              <w:top w:w="15" w:type="dxa"/>
              <w:left w:w="15" w:type="dxa"/>
              <w:bottom w:w="0" w:type="dxa"/>
              <w:right w:w="15" w:type="dxa"/>
            </w:tcMar>
            <w:vAlign w:val="center"/>
          </w:tcPr>
          <w:p w:rsidR="00A92B1D" w:rsidRPr="0088747D" w:rsidRDefault="00A92B1D" w:rsidP="0045747E">
            <w:pPr>
              <w:ind w:left="127"/>
              <w:rPr>
                <w:bCs/>
                <w:sz w:val="22"/>
                <w:szCs w:val="22"/>
              </w:rPr>
            </w:pPr>
            <w:proofErr w:type="spellStart"/>
            <w:r w:rsidRPr="0088747D">
              <w:rPr>
                <w:bCs/>
                <w:sz w:val="22"/>
                <w:szCs w:val="22"/>
              </w:rPr>
              <w:t>THDv</w:t>
            </w:r>
            <w:proofErr w:type="spellEnd"/>
            <w:r w:rsidRPr="0088747D">
              <w:rPr>
                <w:bCs/>
                <w:sz w:val="22"/>
                <w:szCs w:val="22"/>
              </w:rPr>
              <w:t xml:space="preserve"> przy napięciu znamionowym (obciążenie liniowe)</w:t>
            </w:r>
          </w:p>
        </w:tc>
        <w:tc>
          <w:tcPr>
            <w:tcW w:w="0" w:type="auto"/>
            <w:shd w:val="clear" w:color="auto" w:fill="FFFFFF"/>
            <w:vAlign w:val="center"/>
          </w:tcPr>
          <w:p w:rsidR="00A92B1D" w:rsidRPr="0088747D" w:rsidRDefault="00A92B1D" w:rsidP="0045747E">
            <w:pPr>
              <w:ind w:left="127"/>
              <w:rPr>
                <w:bCs/>
                <w:sz w:val="22"/>
                <w:szCs w:val="22"/>
              </w:rPr>
            </w:pPr>
            <w:r w:rsidRPr="0088747D">
              <w:rPr>
                <w:bCs/>
                <w:sz w:val="22"/>
                <w:szCs w:val="22"/>
              </w:rPr>
              <w:t>&lt; 2%</w:t>
            </w:r>
          </w:p>
        </w:tc>
      </w:tr>
      <w:tr w:rsidR="00A92B1D" w:rsidRPr="0088747D" w:rsidTr="0045747E">
        <w:trPr>
          <w:trHeight w:val="20"/>
        </w:trPr>
        <w:tc>
          <w:tcPr>
            <w:tcW w:w="3790" w:type="dxa"/>
            <w:shd w:val="clear" w:color="auto" w:fill="FFFFFF"/>
            <w:tcMar>
              <w:top w:w="15" w:type="dxa"/>
              <w:left w:w="15" w:type="dxa"/>
              <w:bottom w:w="0" w:type="dxa"/>
              <w:right w:w="15" w:type="dxa"/>
            </w:tcMar>
            <w:vAlign w:val="center"/>
          </w:tcPr>
          <w:p w:rsidR="00A92B1D" w:rsidRPr="0088747D" w:rsidRDefault="00A92B1D" w:rsidP="0045747E">
            <w:pPr>
              <w:ind w:left="127"/>
              <w:rPr>
                <w:bCs/>
                <w:sz w:val="22"/>
                <w:szCs w:val="22"/>
              </w:rPr>
            </w:pPr>
            <w:proofErr w:type="spellStart"/>
            <w:r w:rsidRPr="0088747D">
              <w:rPr>
                <w:bCs/>
                <w:sz w:val="22"/>
                <w:szCs w:val="22"/>
              </w:rPr>
              <w:t>Crest</w:t>
            </w:r>
            <w:proofErr w:type="spellEnd"/>
            <w:r w:rsidRPr="0088747D">
              <w:rPr>
                <w:bCs/>
                <w:sz w:val="22"/>
                <w:szCs w:val="22"/>
              </w:rPr>
              <w:t xml:space="preserve"> </w:t>
            </w:r>
            <w:proofErr w:type="spellStart"/>
            <w:r w:rsidRPr="0088747D">
              <w:rPr>
                <w:bCs/>
                <w:sz w:val="22"/>
                <w:szCs w:val="22"/>
              </w:rPr>
              <w:t>Factor</w:t>
            </w:r>
            <w:proofErr w:type="spellEnd"/>
            <w:r w:rsidRPr="0088747D">
              <w:rPr>
                <w:bCs/>
                <w:sz w:val="22"/>
                <w:szCs w:val="22"/>
              </w:rPr>
              <w:t xml:space="preserve">  </w:t>
            </w:r>
          </w:p>
        </w:tc>
        <w:tc>
          <w:tcPr>
            <w:tcW w:w="0" w:type="auto"/>
            <w:shd w:val="clear" w:color="auto" w:fill="FFFFFF"/>
            <w:vAlign w:val="center"/>
          </w:tcPr>
          <w:p w:rsidR="00A92B1D" w:rsidRPr="0088747D" w:rsidRDefault="00A92B1D" w:rsidP="0045747E">
            <w:pPr>
              <w:ind w:left="127"/>
              <w:rPr>
                <w:bCs/>
                <w:sz w:val="22"/>
                <w:szCs w:val="22"/>
              </w:rPr>
            </w:pPr>
            <w:r w:rsidRPr="0088747D">
              <w:rPr>
                <w:bCs/>
                <w:sz w:val="22"/>
                <w:szCs w:val="22"/>
              </w:rPr>
              <w:t>3 : 1 zgodnie z EN62040-3</w:t>
            </w:r>
          </w:p>
        </w:tc>
      </w:tr>
      <w:tr w:rsidR="00A92B1D" w:rsidRPr="0088747D" w:rsidTr="0045747E">
        <w:trPr>
          <w:trHeight w:val="20"/>
        </w:trPr>
        <w:tc>
          <w:tcPr>
            <w:tcW w:w="3790" w:type="dxa"/>
            <w:shd w:val="clear" w:color="auto" w:fill="FFFFFF"/>
            <w:tcMar>
              <w:top w:w="15" w:type="dxa"/>
              <w:left w:w="15" w:type="dxa"/>
              <w:bottom w:w="0" w:type="dxa"/>
              <w:right w:w="15" w:type="dxa"/>
            </w:tcMar>
            <w:vAlign w:val="center"/>
          </w:tcPr>
          <w:p w:rsidR="00A92B1D" w:rsidRPr="0088747D" w:rsidRDefault="00A92B1D" w:rsidP="0045747E">
            <w:pPr>
              <w:ind w:left="127"/>
              <w:rPr>
                <w:bCs/>
                <w:sz w:val="22"/>
                <w:szCs w:val="22"/>
              </w:rPr>
            </w:pPr>
            <w:r w:rsidRPr="0088747D">
              <w:rPr>
                <w:bCs/>
                <w:sz w:val="22"/>
                <w:szCs w:val="22"/>
              </w:rPr>
              <w:t xml:space="preserve">Przeciążenie falownika  </w:t>
            </w:r>
          </w:p>
        </w:tc>
        <w:tc>
          <w:tcPr>
            <w:tcW w:w="0" w:type="auto"/>
            <w:shd w:val="clear" w:color="auto" w:fill="FFFFFF"/>
            <w:vAlign w:val="center"/>
          </w:tcPr>
          <w:p w:rsidR="00A92B1D" w:rsidRPr="0088747D" w:rsidRDefault="00A92B1D" w:rsidP="0045747E">
            <w:pPr>
              <w:ind w:left="127"/>
              <w:rPr>
                <w:bCs/>
                <w:sz w:val="22"/>
                <w:szCs w:val="22"/>
              </w:rPr>
            </w:pPr>
            <w:r w:rsidRPr="0088747D">
              <w:rPr>
                <w:bCs/>
                <w:sz w:val="22"/>
                <w:szCs w:val="22"/>
              </w:rPr>
              <w:t>150% / 60s, 125% / 10 min.</w:t>
            </w:r>
          </w:p>
        </w:tc>
      </w:tr>
      <w:tr w:rsidR="00A92B1D" w:rsidRPr="0088747D" w:rsidTr="0045747E">
        <w:trPr>
          <w:trHeight w:val="20"/>
        </w:trPr>
        <w:tc>
          <w:tcPr>
            <w:tcW w:w="3790" w:type="dxa"/>
            <w:shd w:val="clear" w:color="auto" w:fill="FFFFFF"/>
            <w:tcMar>
              <w:top w:w="15" w:type="dxa"/>
              <w:left w:w="15" w:type="dxa"/>
              <w:bottom w:w="0" w:type="dxa"/>
              <w:right w:w="15" w:type="dxa"/>
            </w:tcMar>
            <w:vAlign w:val="center"/>
          </w:tcPr>
          <w:p w:rsidR="00A92B1D" w:rsidRPr="0088747D" w:rsidRDefault="00A92B1D" w:rsidP="0045747E">
            <w:pPr>
              <w:ind w:left="127"/>
              <w:rPr>
                <w:bCs/>
                <w:sz w:val="22"/>
                <w:szCs w:val="22"/>
              </w:rPr>
            </w:pPr>
            <w:r w:rsidRPr="0088747D">
              <w:rPr>
                <w:bCs/>
                <w:sz w:val="22"/>
                <w:szCs w:val="22"/>
              </w:rPr>
              <w:t>Współpraca ze źródłem (sieć / agregat)</w:t>
            </w:r>
          </w:p>
        </w:tc>
        <w:tc>
          <w:tcPr>
            <w:tcW w:w="0" w:type="auto"/>
            <w:shd w:val="clear" w:color="auto" w:fill="FFFFFF"/>
            <w:vAlign w:val="center"/>
          </w:tcPr>
          <w:p w:rsidR="00A92B1D" w:rsidRPr="0088747D" w:rsidRDefault="00A92B1D" w:rsidP="0045747E">
            <w:pPr>
              <w:ind w:left="127"/>
              <w:rPr>
                <w:bCs/>
                <w:sz w:val="22"/>
                <w:szCs w:val="22"/>
              </w:rPr>
            </w:pPr>
            <w:r w:rsidRPr="0088747D">
              <w:rPr>
                <w:bCs/>
                <w:sz w:val="22"/>
                <w:szCs w:val="22"/>
              </w:rPr>
              <w:t xml:space="preserve">Tak </w:t>
            </w:r>
          </w:p>
        </w:tc>
      </w:tr>
      <w:tr w:rsidR="00A92B1D" w:rsidRPr="0088747D" w:rsidTr="0045747E">
        <w:trPr>
          <w:trHeight w:val="20"/>
        </w:trPr>
        <w:tc>
          <w:tcPr>
            <w:tcW w:w="9725" w:type="dxa"/>
            <w:gridSpan w:val="2"/>
            <w:shd w:val="clear" w:color="auto" w:fill="FFFFFF"/>
            <w:noWrap/>
            <w:tcMar>
              <w:top w:w="15" w:type="dxa"/>
              <w:left w:w="15" w:type="dxa"/>
              <w:bottom w:w="0" w:type="dxa"/>
              <w:right w:w="15" w:type="dxa"/>
            </w:tcMar>
            <w:vAlign w:val="center"/>
          </w:tcPr>
          <w:p w:rsidR="00A92B1D" w:rsidRPr="0088747D" w:rsidRDefault="00A92B1D" w:rsidP="0045747E">
            <w:pPr>
              <w:pStyle w:val="Nagwek2"/>
              <w:numPr>
                <w:ilvl w:val="1"/>
                <w:numId w:val="0"/>
              </w:numPr>
              <w:tabs>
                <w:tab w:val="num" w:pos="1296"/>
              </w:tabs>
              <w:ind w:left="127"/>
              <w:rPr>
                <w:b w:val="0"/>
              </w:rPr>
            </w:pPr>
          </w:p>
          <w:p w:rsidR="00A92B1D" w:rsidRPr="0088747D" w:rsidRDefault="00A92B1D" w:rsidP="0045747E">
            <w:pPr>
              <w:pStyle w:val="Nagwek2"/>
              <w:numPr>
                <w:ilvl w:val="1"/>
                <w:numId w:val="0"/>
              </w:numPr>
              <w:tabs>
                <w:tab w:val="num" w:pos="1296"/>
              </w:tabs>
              <w:ind w:left="127"/>
              <w:rPr>
                <w:b w:val="0"/>
              </w:rPr>
            </w:pPr>
            <w:r w:rsidRPr="0088747D">
              <w:rPr>
                <w:b w:val="0"/>
              </w:rPr>
              <w:t>BATERIE AKUMULATORÓW</w:t>
            </w:r>
          </w:p>
        </w:tc>
      </w:tr>
      <w:tr w:rsidR="00A92B1D" w:rsidRPr="0088747D" w:rsidTr="0045747E">
        <w:trPr>
          <w:trHeight w:val="686"/>
        </w:trPr>
        <w:tc>
          <w:tcPr>
            <w:tcW w:w="3790" w:type="dxa"/>
            <w:shd w:val="clear" w:color="auto" w:fill="FFFFFF"/>
            <w:tcMar>
              <w:top w:w="15" w:type="dxa"/>
              <w:left w:w="15" w:type="dxa"/>
              <w:bottom w:w="0" w:type="dxa"/>
              <w:right w:w="15" w:type="dxa"/>
            </w:tcMar>
            <w:vAlign w:val="center"/>
          </w:tcPr>
          <w:p w:rsidR="00A92B1D" w:rsidRPr="0088747D" w:rsidRDefault="00A92B1D" w:rsidP="0045747E">
            <w:pPr>
              <w:ind w:left="127"/>
              <w:rPr>
                <w:bCs/>
                <w:sz w:val="22"/>
                <w:szCs w:val="22"/>
              </w:rPr>
            </w:pPr>
            <w:r w:rsidRPr="0088747D">
              <w:rPr>
                <w:bCs/>
                <w:sz w:val="22"/>
                <w:szCs w:val="22"/>
              </w:rPr>
              <w:t>Czas autonomii</w:t>
            </w:r>
          </w:p>
        </w:tc>
        <w:tc>
          <w:tcPr>
            <w:tcW w:w="0" w:type="auto"/>
            <w:shd w:val="clear" w:color="auto" w:fill="FFFFFF"/>
            <w:vAlign w:val="center"/>
          </w:tcPr>
          <w:p w:rsidR="00A92B1D" w:rsidRPr="0088747D" w:rsidRDefault="00A92B1D" w:rsidP="0045747E">
            <w:pPr>
              <w:ind w:left="127"/>
              <w:rPr>
                <w:bCs/>
                <w:sz w:val="22"/>
                <w:szCs w:val="22"/>
              </w:rPr>
            </w:pPr>
            <w:r w:rsidRPr="0088747D">
              <w:rPr>
                <w:bCs/>
                <w:sz w:val="22"/>
                <w:szCs w:val="22"/>
              </w:rPr>
              <w:t xml:space="preserve">Min. 30 min. przy obciążeniu 9 kW </w:t>
            </w:r>
            <w:r w:rsidRPr="0088747D">
              <w:rPr>
                <w:bCs/>
                <w:sz w:val="22"/>
                <w:szCs w:val="22"/>
              </w:rPr>
              <w:br/>
              <w:t>(baterie w szafie z elektroniką UPS)</w:t>
            </w:r>
          </w:p>
        </w:tc>
      </w:tr>
      <w:tr w:rsidR="00A92B1D" w:rsidRPr="0088747D" w:rsidTr="0045747E">
        <w:trPr>
          <w:trHeight w:val="20"/>
        </w:trPr>
        <w:tc>
          <w:tcPr>
            <w:tcW w:w="3790" w:type="dxa"/>
            <w:shd w:val="clear" w:color="auto" w:fill="FFFFFF"/>
            <w:tcMar>
              <w:top w:w="15" w:type="dxa"/>
              <w:left w:w="15" w:type="dxa"/>
              <w:bottom w:w="0" w:type="dxa"/>
              <w:right w:w="15" w:type="dxa"/>
            </w:tcMar>
            <w:vAlign w:val="center"/>
          </w:tcPr>
          <w:p w:rsidR="00A92B1D" w:rsidRPr="0088747D" w:rsidRDefault="00A92B1D" w:rsidP="0045747E">
            <w:pPr>
              <w:ind w:left="127"/>
              <w:rPr>
                <w:bCs/>
                <w:sz w:val="22"/>
                <w:szCs w:val="22"/>
              </w:rPr>
            </w:pPr>
            <w:r w:rsidRPr="0088747D">
              <w:rPr>
                <w:bCs/>
                <w:sz w:val="22"/>
                <w:szCs w:val="22"/>
              </w:rPr>
              <w:t>Typ baterii</w:t>
            </w:r>
          </w:p>
        </w:tc>
        <w:tc>
          <w:tcPr>
            <w:tcW w:w="0" w:type="auto"/>
            <w:shd w:val="clear" w:color="auto" w:fill="FFFFFF"/>
            <w:vAlign w:val="center"/>
          </w:tcPr>
          <w:p w:rsidR="00A92B1D" w:rsidRPr="0088747D" w:rsidRDefault="00A92B1D" w:rsidP="0045747E">
            <w:pPr>
              <w:ind w:left="127"/>
              <w:rPr>
                <w:bCs/>
                <w:sz w:val="22"/>
                <w:szCs w:val="22"/>
              </w:rPr>
            </w:pPr>
            <w:r w:rsidRPr="0088747D">
              <w:rPr>
                <w:bCs/>
                <w:sz w:val="22"/>
                <w:szCs w:val="22"/>
              </w:rPr>
              <w:t>Szczelne, bezobsługowe (VRLA)</w:t>
            </w:r>
          </w:p>
        </w:tc>
      </w:tr>
      <w:tr w:rsidR="00A92B1D" w:rsidRPr="0088747D" w:rsidTr="0045747E">
        <w:trPr>
          <w:trHeight w:val="20"/>
        </w:trPr>
        <w:tc>
          <w:tcPr>
            <w:tcW w:w="3790" w:type="dxa"/>
            <w:shd w:val="clear" w:color="auto" w:fill="FFFFFF"/>
            <w:tcMar>
              <w:top w:w="15" w:type="dxa"/>
              <w:left w:w="15" w:type="dxa"/>
              <w:bottom w:w="0" w:type="dxa"/>
              <w:right w:w="15" w:type="dxa"/>
            </w:tcMar>
            <w:vAlign w:val="center"/>
          </w:tcPr>
          <w:p w:rsidR="00A92B1D" w:rsidRPr="0088747D" w:rsidRDefault="00A92B1D" w:rsidP="0045747E">
            <w:pPr>
              <w:ind w:left="127"/>
              <w:rPr>
                <w:bCs/>
                <w:sz w:val="22"/>
                <w:szCs w:val="22"/>
              </w:rPr>
            </w:pPr>
            <w:r w:rsidRPr="0088747D">
              <w:rPr>
                <w:bCs/>
                <w:sz w:val="22"/>
                <w:szCs w:val="22"/>
              </w:rPr>
              <w:t xml:space="preserve">Żywotność wg </w:t>
            </w:r>
            <w:proofErr w:type="spellStart"/>
            <w:r w:rsidRPr="0088747D">
              <w:rPr>
                <w:bCs/>
                <w:sz w:val="22"/>
                <w:szCs w:val="22"/>
              </w:rPr>
              <w:t>Eurobat</w:t>
            </w:r>
            <w:proofErr w:type="spellEnd"/>
            <w:r w:rsidRPr="0088747D">
              <w:rPr>
                <w:bCs/>
                <w:sz w:val="22"/>
                <w:szCs w:val="22"/>
              </w:rPr>
              <w:t xml:space="preserve"> </w:t>
            </w:r>
          </w:p>
        </w:tc>
        <w:tc>
          <w:tcPr>
            <w:tcW w:w="0" w:type="auto"/>
            <w:shd w:val="clear" w:color="auto" w:fill="FFFFFF"/>
            <w:vAlign w:val="center"/>
          </w:tcPr>
          <w:p w:rsidR="00A92B1D" w:rsidRPr="0088747D" w:rsidRDefault="00A92B1D" w:rsidP="0045747E">
            <w:pPr>
              <w:ind w:left="127"/>
              <w:rPr>
                <w:bCs/>
                <w:sz w:val="22"/>
                <w:szCs w:val="22"/>
              </w:rPr>
            </w:pPr>
            <w:r w:rsidRPr="0088747D">
              <w:rPr>
                <w:bCs/>
                <w:sz w:val="22"/>
                <w:szCs w:val="22"/>
              </w:rPr>
              <w:t>min. 6-9 lat (przy 20°C)</w:t>
            </w:r>
          </w:p>
        </w:tc>
      </w:tr>
      <w:tr w:rsidR="00A92B1D" w:rsidRPr="0088747D" w:rsidTr="0045747E">
        <w:trPr>
          <w:trHeight w:val="20"/>
        </w:trPr>
        <w:tc>
          <w:tcPr>
            <w:tcW w:w="3790" w:type="dxa"/>
            <w:shd w:val="clear" w:color="auto" w:fill="FFFFFF"/>
            <w:tcMar>
              <w:top w:w="15" w:type="dxa"/>
              <w:left w:w="15" w:type="dxa"/>
              <w:bottom w:w="0" w:type="dxa"/>
              <w:right w:w="15" w:type="dxa"/>
            </w:tcMar>
            <w:vAlign w:val="center"/>
          </w:tcPr>
          <w:p w:rsidR="00A92B1D" w:rsidRPr="0088747D" w:rsidRDefault="00A92B1D" w:rsidP="0045747E">
            <w:pPr>
              <w:ind w:left="127"/>
              <w:rPr>
                <w:bCs/>
                <w:sz w:val="22"/>
                <w:szCs w:val="22"/>
              </w:rPr>
            </w:pPr>
            <w:r w:rsidRPr="0088747D">
              <w:rPr>
                <w:bCs/>
                <w:sz w:val="22"/>
                <w:szCs w:val="22"/>
              </w:rPr>
              <w:t>Liczba baterii w szeregu</w:t>
            </w:r>
          </w:p>
        </w:tc>
        <w:tc>
          <w:tcPr>
            <w:tcW w:w="0" w:type="auto"/>
            <w:shd w:val="clear" w:color="auto" w:fill="FFFFFF"/>
            <w:vAlign w:val="center"/>
          </w:tcPr>
          <w:p w:rsidR="00A92B1D" w:rsidRPr="0088747D" w:rsidRDefault="00A92B1D" w:rsidP="0045747E">
            <w:pPr>
              <w:ind w:left="127"/>
              <w:rPr>
                <w:bCs/>
                <w:sz w:val="22"/>
                <w:szCs w:val="22"/>
              </w:rPr>
            </w:pPr>
            <w:r w:rsidRPr="0088747D">
              <w:rPr>
                <w:bCs/>
                <w:sz w:val="22"/>
                <w:szCs w:val="22"/>
              </w:rPr>
              <w:t>30+30</w:t>
            </w:r>
          </w:p>
        </w:tc>
      </w:tr>
      <w:tr w:rsidR="00A92B1D" w:rsidRPr="0088747D" w:rsidTr="0045747E">
        <w:trPr>
          <w:trHeight w:val="20"/>
        </w:trPr>
        <w:tc>
          <w:tcPr>
            <w:tcW w:w="3790" w:type="dxa"/>
            <w:shd w:val="clear" w:color="auto" w:fill="FFFFFF"/>
            <w:tcMar>
              <w:top w:w="15" w:type="dxa"/>
              <w:left w:w="15" w:type="dxa"/>
              <w:bottom w:w="0" w:type="dxa"/>
              <w:right w:w="15" w:type="dxa"/>
            </w:tcMar>
            <w:vAlign w:val="center"/>
          </w:tcPr>
          <w:p w:rsidR="00A92B1D" w:rsidRPr="0088747D" w:rsidRDefault="00A92B1D" w:rsidP="0045747E">
            <w:pPr>
              <w:ind w:left="127"/>
              <w:rPr>
                <w:bCs/>
                <w:sz w:val="22"/>
                <w:szCs w:val="22"/>
              </w:rPr>
            </w:pPr>
            <w:r w:rsidRPr="0088747D">
              <w:rPr>
                <w:bCs/>
                <w:sz w:val="22"/>
                <w:szCs w:val="22"/>
              </w:rPr>
              <w:t xml:space="preserve">Charakterystyka ładowania </w:t>
            </w:r>
          </w:p>
        </w:tc>
        <w:tc>
          <w:tcPr>
            <w:tcW w:w="0" w:type="auto"/>
            <w:shd w:val="clear" w:color="auto" w:fill="FFFFFF"/>
            <w:vAlign w:val="center"/>
          </w:tcPr>
          <w:p w:rsidR="00A92B1D" w:rsidRPr="0088747D" w:rsidRDefault="00A92B1D" w:rsidP="0045747E">
            <w:pPr>
              <w:ind w:left="127"/>
              <w:rPr>
                <w:bCs/>
                <w:sz w:val="22"/>
                <w:szCs w:val="22"/>
              </w:rPr>
            </w:pPr>
            <w:r w:rsidRPr="0088747D">
              <w:rPr>
                <w:bCs/>
                <w:sz w:val="22"/>
                <w:szCs w:val="22"/>
              </w:rPr>
              <w:t>Zaawansowane ładowanie nieciągłe, 3-stopniowe</w:t>
            </w:r>
          </w:p>
        </w:tc>
      </w:tr>
      <w:tr w:rsidR="00A92B1D" w:rsidRPr="0088747D" w:rsidTr="0045747E">
        <w:trPr>
          <w:trHeight w:val="20"/>
        </w:trPr>
        <w:tc>
          <w:tcPr>
            <w:tcW w:w="9725" w:type="dxa"/>
            <w:gridSpan w:val="2"/>
            <w:shd w:val="clear" w:color="auto" w:fill="FFFFFF"/>
            <w:noWrap/>
            <w:tcMar>
              <w:top w:w="15" w:type="dxa"/>
              <w:left w:w="15" w:type="dxa"/>
              <w:bottom w:w="0" w:type="dxa"/>
              <w:right w:w="15" w:type="dxa"/>
            </w:tcMar>
            <w:vAlign w:val="center"/>
          </w:tcPr>
          <w:p w:rsidR="00A92B1D" w:rsidRPr="0088747D" w:rsidRDefault="00A92B1D" w:rsidP="0045747E">
            <w:pPr>
              <w:pStyle w:val="Nagwek2"/>
              <w:numPr>
                <w:ilvl w:val="1"/>
                <w:numId w:val="0"/>
              </w:numPr>
              <w:tabs>
                <w:tab w:val="num" w:pos="1296"/>
              </w:tabs>
              <w:ind w:left="127"/>
              <w:rPr>
                <w:b w:val="0"/>
              </w:rPr>
            </w:pPr>
            <w:r w:rsidRPr="0088747D">
              <w:rPr>
                <w:b w:val="0"/>
              </w:rPr>
              <w:t>UKŁAD OBEJŚCIOWY BY-PASS</w:t>
            </w:r>
          </w:p>
        </w:tc>
      </w:tr>
      <w:tr w:rsidR="00A92B1D" w:rsidRPr="0088747D" w:rsidTr="0045747E">
        <w:trPr>
          <w:trHeight w:val="20"/>
        </w:trPr>
        <w:tc>
          <w:tcPr>
            <w:tcW w:w="3790" w:type="dxa"/>
            <w:shd w:val="clear" w:color="auto" w:fill="FFFFFF"/>
            <w:tcMar>
              <w:top w:w="15" w:type="dxa"/>
              <w:left w:w="15" w:type="dxa"/>
              <w:bottom w:w="0" w:type="dxa"/>
              <w:right w:w="15" w:type="dxa"/>
            </w:tcMar>
            <w:vAlign w:val="center"/>
          </w:tcPr>
          <w:p w:rsidR="00A92B1D" w:rsidRPr="0088747D" w:rsidRDefault="00A92B1D" w:rsidP="0045747E">
            <w:pPr>
              <w:ind w:left="127"/>
              <w:rPr>
                <w:bCs/>
                <w:sz w:val="22"/>
                <w:szCs w:val="22"/>
              </w:rPr>
            </w:pPr>
            <w:r w:rsidRPr="0088747D">
              <w:rPr>
                <w:bCs/>
                <w:sz w:val="22"/>
                <w:szCs w:val="22"/>
              </w:rPr>
              <w:t xml:space="preserve">Bypass </w:t>
            </w:r>
          </w:p>
        </w:tc>
        <w:tc>
          <w:tcPr>
            <w:tcW w:w="0" w:type="auto"/>
            <w:shd w:val="clear" w:color="auto" w:fill="FFFFFF"/>
            <w:vAlign w:val="center"/>
          </w:tcPr>
          <w:p w:rsidR="00A92B1D" w:rsidRPr="0088747D" w:rsidRDefault="00A92B1D" w:rsidP="0045747E">
            <w:pPr>
              <w:ind w:left="127"/>
              <w:rPr>
                <w:bCs/>
                <w:sz w:val="22"/>
                <w:szCs w:val="22"/>
              </w:rPr>
            </w:pPr>
            <w:r w:rsidRPr="0088747D">
              <w:rPr>
                <w:bCs/>
                <w:sz w:val="22"/>
                <w:szCs w:val="22"/>
              </w:rPr>
              <w:t>wbudowany automatyczny / serwisowy</w:t>
            </w:r>
          </w:p>
        </w:tc>
      </w:tr>
      <w:tr w:rsidR="00A92B1D" w:rsidRPr="0088747D" w:rsidTr="0045747E">
        <w:trPr>
          <w:trHeight w:val="20"/>
        </w:trPr>
        <w:tc>
          <w:tcPr>
            <w:tcW w:w="3790" w:type="dxa"/>
            <w:shd w:val="clear" w:color="auto" w:fill="FFFFFF"/>
            <w:tcMar>
              <w:top w:w="15" w:type="dxa"/>
              <w:left w:w="15" w:type="dxa"/>
              <w:bottom w:w="0" w:type="dxa"/>
              <w:right w:w="15" w:type="dxa"/>
            </w:tcMar>
            <w:vAlign w:val="center"/>
          </w:tcPr>
          <w:p w:rsidR="00A92B1D" w:rsidRPr="0088747D" w:rsidRDefault="00A92B1D" w:rsidP="0045747E">
            <w:pPr>
              <w:ind w:left="127"/>
              <w:rPr>
                <w:bCs/>
                <w:sz w:val="22"/>
                <w:szCs w:val="22"/>
              </w:rPr>
            </w:pPr>
            <w:r w:rsidRPr="0088747D">
              <w:rPr>
                <w:bCs/>
                <w:sz w:val="22"/>
                <w:szCs w:val="22"/>
              </w:rPr>
              <w:t>Zintegrowany centralny ręczny bypass serwisowy dla całego systemu</w:t>
            </w:r>
          </w:p>
        </w:tc>
        <w:tc>
          <w:tcPr>
            <w:tcW w:w="0" w:type="auto"/>
            <w:shd w:val="clear" w:color="auto" w:fill="FFFFFF"/>
            <w:vAlign w:val="center"/>
          </w:tcPr>
          <w:p w:rsidR="00A92B1D" w:rsidRPr="0088747D" w:rsidRDefault="00A92B1D" w:rsidP="0045747E">
            <w:pPr>
              <w:ind w:left="127"/>
              <w:rPr>
                <w:bCs/>
                <w:sz w:val="22"/>
                <w:szCs w:val="22"/>
              </w:rPr>
            </w:pPr>
            <w:r w:rsidRPr="0088747D">
              <w:rPr>
                <w:bCs/>
                <w:sz w:val="22"/>
                <w:szCs w:val="22"/>
              </w:rPr>
              <w:t>tak</w:t>
            </w:r>
          </w:p>
        </w:tc>
      </w:tr>
      <w:tr w:rsidR="00A92B1D" w:rsidRPr="0088747D" w:rsidTr="0045747E">
        <w:trPr>
          <w:trHeight w:val="20"/>
        </w:trPr>
        <w:tc>
          <w:tcPr>
            <w:tcW w:w="9725" w:type="dxa"/>
            <w:gridSpan w:val="2"/>
            <w:shd w:val="clear" w:color="auto" w:fill="FFFFFF"/>
            <w:noWrap/>
            <w:tcMar>
              <w:top w:w="15" w:type="dxa"/>
              <w:left w:w="15" w:type="dxa"/>
              <w:bottom w:w="0" w:type="dxa"/>
              <w:right w:w="15" w:type="dxa"/>
            </w:tcMar>
            <w:vAlign w:val="center"/>
          </w:tcPr>
          <w:p w:rsidR="00A92B1D" w:rsidRPr="0088747D" w:rsidRDefault="00A92B1D" w:rsidP="0045747E">
            <w:pPr>
              <w:pStyle w:val="Nagwek2"/>
              <w:numPr>
                <w:ilvl w:val="1"/>
                <w:numId w:val="0"/>
              </w:numPr>
              <w:tabs>
                <w:tab w:val="num" w:pos="1296"/>
              </w:tabs>
              <w:ind w:left="127"/>
              <w:rPr>
                <w:b w:val="0"/>
              </w:rPr>
            </w:pPr>
            <w:r w:rsidRPr="0088747D">
              <w:rPr>
                <w:b w:val="0"/>
              </w:rPr>
              <w:t>KOMUNIKACJA</w:t>
            </w:r>
          </w:p>
        </w:tc>
      </w:tr>
      <w:tr w:rsidR="00A92B1D" w:rsidRPr="0088747D" w:rsidTr="0045747E">
        <w:trPr>
          <w:trHeight w:val="20"/>
        </w:trPr>
        <w:tc>
          <w:tcPr>
            <w:tcW w:w="3790" w:type="dxa"/>
            <w:shd w:val="clear" w:color="auto" w:fill="FFFFFF"/>
            <w:tcMar>
              <w:top w:w="15" w:type="dxa"/>
              <w:left w:w="15" w:type="dxa"/>
              <w:bottom w:w="0" w:type="dxa"/>
              <w:right w:w="15" w:type="dxa"/>
            </w:tcMar>
            <w:vAlign w:val="center"/>
          </w:tcPr>
          <w:p w:rsidR="00A92B1D" w:rsidRPr="0088747D" w:rsidRDefault="00A92B1D" w:rsidP="0045747E">
            <w:pPr>
              <w:ind w:left="127"/>
              <w:rPr>
                <w:bCs/>
                <w:sz w:val="22"/>
                <w:szCs w:val="22"/>
              </w:rPr>
            </w:pPr>
            <w:r w:rsidRPr="0088747D">
              <w:rPr>
                <w:bCs/>
                <w:sz w:val="22"/>
                <w:szCs w:val="22"/>
              </w:rPr>
              <w:t>Panel Użytkownika</w:t>
            </w:r>
          </w:p>
        </w:tc>
        <w:tc>
          <w:tcPr>
            <w:tcW w:w="0" w:type="auto"/>
            <w:shd w:val="clear" w:color="auto" w:fill="FFFFFF"/>
            <w:vAlign w:val="center"/>
          </w:tcPr>
          <w:p w:rsidR="00A92B1D" w:rsidRPr="0088747D" w:rsidRDefault="00A92B1D" w:rsidP="0045747E">
            <w:pPr>
              <w:ind w:left="127"/>
              <w:rPr>
                <w:bCs/>
                <w:sz w:val="22"/>
                <w:szCs w:val="22"/>
              </w:rPr>
            </w:pPr>
            <w:r w:rsidRPr="0088747D">
              <w:rPr>
                <w:bCs/>
                <w:sz w:val="22"/>
                <w:szCs w:val="22"/>
              </w:rPr>
              <w:t>Panel dotykowy TFT 3,5”, konfiguracja zabezpieczana hasłem</w:t>
            </w:r>
          </w:p>
        </w:tc>
      </w:tr>
      <w:tr w:rsidR="00A92B1D" w:rsidRPr="0088747D" w:rsidTr="0045747E">
        <w:trPr>
          <w:trHeight w:val="20"/>
        </w:trPr>
        <w:tc>
          <w:tcPr>
            <w:tcW w:w="3790" w:type="dxa"/>
            <w:shd w:val="clear" w:color="auto" w:fill="FFFFFF"/>
            <w:tcMar>
              <w:top w:w="15" w:type="dxa"/>
              <w:left w:w="15" w:type="dxa"/>
              <w:bottom w:w="0" w:type="dxa"/>
              <w:right w:w="15" w:type="dxa"/>
            </w:tcMar>
            <w:vAlign w:val="center"/>
          </w:tcPr>
          <w:p w:rsidR="00A92B1D" w:rsidRPr="0088747D" w:rsidRDefault="00A92B1D" w:rsidP="0045747E">
            <w:pPr>
              <w:ind w:left="127"/>
              <w:rPr>
                <w:bCs/>
                <w:sz w:val="22"/>
                <w:szCs w:val="22"/>
              </w:rPr>
            </w:pPr>
            <w:r w:rsidRPr="0088747D">
              <w:rPr>
                <w:bCs/>
                <w:sz w:val="22"/>
                <w:szCs w:val="22"/>
              </w:rPr>
              <w:t>Porty komunikacyjne</w:t>
            </w:r>
          </w:p>
        </w:tc>
        <w:tc>
          <w:tcPr>
            <w:tcW w:w="0" w:type="auto"/>
            <w:shd w:val="clear" w:color="auto" w:fill="FFFFFF"/>
            <w:vAlign w:val="center"/>
          </w:tcPr>
          <w:p w:rsidR="00A92B1D" w:rsidRPr="0088747D" w:rsidRDefault="00A92B1D" w:rsidP="0045747E">
            <w:pPr>
              <w:numPr>
                <w:ilvl w:val="0"/>
                <w:numId w:val="8"/>
              </w:numPr>
              <w:autoSpaceDE w:val="0"/>
              <w:autoSpaceDN w:val="0"/>
              <w:ind w:left="282" w:hanging="142"/>
              <w:rPr>
                <w:bCs/>
                <w:sz w:val="22"/>
                <w:szCs w:val="22"/>
              </w:rPr>
            </w:pPr>
            <w:r w:rsidRPr="0088747D">
              <w:rPr>
                <w:bCs/>
                <w:sz w:val="22"/>
                <w:szCs w:val="22"/>
              </w:rPr>
              <w:t>1 x RS-232 / RS-485</w:t>
            </w:r>
          </w:p>
          <w:p w:rsidR="00A92B1D" w:rsidRPr="0088747D" w:rsidRDefault="00A92B1D" w:rsidP="0045747E">
            <w:pPr>
              <w:numPr>
                <w:ilvl w:val="0"/>
                <w:numId w:val="8"/>
              </w:numPr>
              <w:autoSpaceDE w:val="0"/>
              <w:autoSpaceDN w:val="0"/>
              <w:ind w:left="282" w:hanging="142"/>
              <w:rPr>
                <w:bCs/>
                <w:sz w:val="22"/>
                <w:szCs w:val="22"/>
              </w:rPr>
            </w:pPr>
            <w:r w:rsidRPr="0088747D">
              <w:rPr>
                <w:bCs/>
                <w:sz w:val="22"/>
                <w:szCs w:val="22"/>
              </w:rPr>
              <w:t xml:space="preserve">4 styki </w:t>
            </w:r>
            <w:proofErr w:type="spellStart"/>
            <w:r w:rsidRPr="0088747D">
              <w:rPr>
                <w:bCs/>
                <w:sz w:val="22"/>
                <w:szCs w:val="22"/>
              </w:rPr>
              <w:t>beznapięciowe</w:t>
            </w:r>
            <w:proofErr w:type="spellEnd"/>
            <w:r w:rsidRPr="0088747D">
              <w:rPr>
                <w:bCs/>
                <w:sz w:val="22"/>
                <w:szCs w:val="22"/>
              </w:rPr>
              <w:t xml:space="preserve"> (ustawienie domyślne: normalnie otwarte)</w:t>
            </w:r>
          </w:p>
          <w:p w:rsidR="00A92B1D" w:rsidRPr="0088747D" w:rsidRDefault="00A92B1D" w:rsidP="0045747E">
            <w:pPr>
              <w:numPr>
                <w:ilvl w:val="0"/>
                <w:numId w:val="8"/>
              </w:numPr>
              <w:autoSpaceDE w:val="0"/>
              <w:autoSpaceDN w:val="0"/>
              <w:ind w:left="282" w:hanging="142"/>
              <w:rPr>
                <w:bCs/>
                <w:sz w:val="22"/>
                <w:szCs w:val="22"/>
              </w:rPr>
            </w:pPr>
            <w:r w:rsidRPr="0088747D">
              <w:rPr>
                <w:bCs/>
                <w:sz w:val="22"/>
                <w:szCs w:val="22"/>
              </w:rPr>
              <w:t>E.P.O. (wył. ppoż.) – konfigurowalne NO/NC z panelu dotykowego</w:t>
            </w:r>
          </w:p>
          <w:p w:rsidR="00A92B1D" w:rsidRPr="0088747D" w:rsidRDefault="00A92B1D" w:rsidP="0045747E">
            <w:pPr>
              <w:numPr>
                <w:ilvl w:val="0"/>
                <w:numId w:val="8"/>
              </w:numPr>
              <w:autoSpaceDE w:val="0"/>
              <w:autoSpaceDN w:val="0"/>
              <w:ind w:left="282" w:hanging="142"/>
              <w:rPr>
                <w:bCs/>
                <w:sz w:val="22"/>
                <w:szCs w:val="22"/>
              </w:rPr>
            </w:pPr>
            <w:r w:rsidRPr="0088747D">
              <w:rPr>
                <w:bCs/>
                <w:sz w:val="22"/>
                <w:szCs w:val="22"/>
              </w:rPr>
              <w:t>Styki zabezpieczenia przez prądem wstecznym NO/NC</w:t>
            </w:r>
          </w:p>
        </w:tc>
      </w:tr>
      <w:tr w:rsidR="00A92B1D" w:rsidRPr="0088747D" w:rsidTr="0045747E">
        <w:trPr>
          <w:trHeight w:val="20"/>
        </w:trPr>
        <w:tc>
          <w:tcPr>
            <w:tcW w:w="3790" w:type="dxa"/>
            <w:shd w:val="clear" w:color="auto" w:fill="FFFFFF"/>
            <w:tcMar>
              <w:top w:w="15" w:type="dxa"/>
              <w:left w:w="15" w:type="dxa"/>
              <w:bottom w:w="0" w:type="dxa"/>
              <w:right w:w="15" w:type="dxa"/>
            </w:tcMar>
            <w:vAlign w:val="center"/>
          </w:tcPr>
          <w:p w:rsidR="00A92B1D" w:rsidRPr="0088747D" w:rsidRDefault="00A92B1D" w:rsidP="0045747E">
            <w:pPr>
              <w:ind w:left="127"/>
              <w:rPr>
                <w:bCs/>
                <w:sz w:val="22"/>
                <w:szCs w:val="22"/>
              </w:rPr>
            </w:pPr>
            <w:r w:rsidRPr="0088747D">
              <w:rPr>
                <w:bCs/>
                <w:sz w:val="22"/>
                <w:szCs w:val="22"/>
              </w:rPr>
              <w:t>Zdalna komunikacja / monitoring</w:t>
            </w:r>
          </w:p>
        </w:tc>
        <w:tc>
          <w:tcPr>
            <w:tcW w:w="0" w:type="auto"/>
            <w:shd w:val="clear" w:color="auto" w:fill="FFFFFF"/>
            <w:vAlign w:val="center"/>
          </w:tcPr>
          <w:p w:rsidR="00A92B1D" w:rsidRPr="0088747D" w:rsidRDefault="00A92B1D" w:rsidP="0045747E">
            <w:pPr>
              <w:autoSpaceDE w:val="0"/>
              <w:autoSpaceDN w:val="0"/>
              <w:ind w:left="140"/>
              <w:jc w:val="center"/>
              <w:rPr>
                <w:bCs/>
                <w:sz w:val="22"/>
                <w:szCs w:val="22"/>
              </w:rPr>
            </w:pPr>
          </w:p>
          <w:p w:rsidR="00A92B1D" w:rsidRPr="0088747D" w:rsidRDefault="00A92B1D" w:rsidP="0045747E">
            <w:pPr>
              <w:autoSpaceDE w:val="0"/>
              <w:autoSpaceDN w:val="0"/>
              <w:ind w:left="140"/>
              <w:rPr>
                <w:bCs/>
                <w:sz w:val="22"/>
                <w:szCs w:val="22"/>
              </w:rPr>
            </w:pPr>
            <w:r w:rsidRPr="0088747D">
              <w:rPr>
                <w:bCs/>
                <w:sz w:val="22"/>
                <w:szCs w:val="22"/>
              </w:rPr>
              <w:t>Adapter SNMP typu „plug-in”</w:t>
            </w:r>
          </w:p>
          <w:p w:rsidR="00A92B1D" w:rsidRPr="0088747D" w:rsidRDefault="00A92B1D" w:rsidP="0045747E">
            <w:pPr>
              <w:autoSpaceDE w:val="0"/>
              <w:autoSpaceDN w:val="0"/>
              <w:ind w:left="140"/>
              <w:jc w:val="center"/>
              <w:rPr>
                <w:bCs/>
                <w:sz w:val="22"/>
                <w:szCs w:val="22"/>
              </w:rPr>
            </w:pPr>
          </w:p>
        </w:tc>
      </w:tr>
      <w:tr w:rsidR="00A92B1D" w:rsidRPr="0088747D" w:rsidTr="0045747E">
        <w:trPr>
          <w:trHeight w:val="20"/>
        </w:trPr>
        <w:tc>
          <w:tcPr>
            <w:tcW w:w="9725" w:type="dxa"/>
            <w:gridSpan w:val="2"/>
            <w:shd w:val="clear" w:color="auto" w:fill="FFFFFF"/>
            <w:noWrap/>
            <w:tcMar>
              <w:top w:w="15" w:type="dxa"/>
              <w:left w:w="15" w:type="dxa"/>
              <w:bottom w:w="0" w:type="dxa"/>
              <w:right w:w="15" w:type="dxa"/>
            </w:tcMar>
            <w:vAlign w:val="center"/>
          </w:tcPr>
          <w:p w:rsidR="00A92B1D" w:rsidRPr="0088747D" w:rsidRDefault="00A92B1D" w:rsidP="0045747E">
            <w:pPr>
              <w:pStyle w:val="Nagwek2"/>
              <w:numPr>
                <w:ilvl w:val="1"/>
                <w:numId w:val="0"/>
              </w:numPr>
              <w:tabs>
                <w:tab w:val="num" w:pos="1296"/>
              </w:tabs>
              <w:ind w:left="127"/>
              <w:rPr>
                <w:b w:val="0"/>
              </w:rPr>
            </w:pPr>
            <w:r w:rsidRPr="0088747D">
              <w:rPr>
                <w:b w:val="0"/>
              </w:rPr>
              <w:t>PARAMETRY MECHANICZNE</w:t>
            </w:r>
          </w:p>
        </w:tc>
      </w:tr>
      <w:tr w:rsidR="00A92B1D" w:rsidRPr="0088747D" w:rsidTr="0045747E">
        <w:trPr>
          <w:trHeight w:val="20"/>
        </w:trPr>
        <w:tc>
          <w:tcPr>
            <w:tcW w:w="3790" w:type="dxa"/>
            <w:shd w:val="clear" w:color="auto" w:fill="FFFFFF"/>
            <w:noWrap/>
            <w:tcMar>
              <w:top w:w="15" w:type="dxa"/>
              <w:left w:w="15" w:type="dxa"/>
              <w:bottom w:w="0" w:type="dxa"/>
              <w:right w:w="15" w:type="dxa"/>
            </w:tcMar>
            <w:vAlign w:val="center"/>
          </w:tcPr>
          <w:p w:rsidR="00A92B1D" w:rsidRPr="0088747D" w:rsidRDefault="00A92B1D" w:rsidP="0045747E">
            <w:pPr>
              <w:ind w:left="127"/>
              <w:rPr>
                <w:bCs/>
                <w:sz w:val="22"/>
                <w:szCs w:val="22"/>
              </w:rPr>
            </w:pPr>
            <w:r w:rsidRPr="0088747D">
              <w:rPr>
                <w:bCs/>
                <w:sz w:val="22"/>
                <w:szCs w:val="22"/>
              </w:rPr>
              <w:t xml:space="preserve">Obsługa serwisowa </w:t>
            </w:r>
            <w:proofErr w:type="spellStart"/>
            <w:r w:rsidRPr="0088747D">
              <w:rPr>
                <w:bCs/>
                <w:sz w:val="22"/>
                <w:szCs w:val="22"/>
              </w:rPr>
              <w:t>UPSa</w:t>
            </w:r>
            <w:proofErr w:type="spellEnd"/>
          </w:p>
        </w:tc>
        <w:tc>
          <w:tcPr>
            <w:tcW w:w="0" w:type="auto"/>
            <w:shd w:val="clear" w:color="auto" w:fill="FFFFFF"/>
            <w:vAlign w:val="center"/>
          </w:tcPr>
          <w:p w:rsidR="00A92B1D" w:rsidRPr="0088747D" w:rsidRDefault="00A92B1D" w:rsidP="0045747E">
            <w:pPr>
              <w:ind w:left="127"/>
              <w:rPr>
                <w:bCs/>
                <w:sz w:val="22"/>
                <w:szCs w:val="22"/>
              </w:rPr>
            </w:pPr>
            <w:r w:rsidRPr="0088747D">
              <w:rPr>
                <w:bCs/>
                <w:sz w:val="22"/>
                <w:szCs w:val="22"/>
              </w:rPr>
              <w:t xml:space="preserve">Dostęp serwisowy od boków i przodu urządzenia </w:t>
            </w:r>
          </w:p>
        </w:tc>
      </w:tr>
      <w:tr w:rsidR="00A92B1D" w:rsidRPr="0088747D" w:rsidTr="0045747E">
        <w:trPr>
          <w:trHeight w:val="20"/>
        </w:trPr>
        <w:tc>
          <w:tcPr>
            <w:tcW w:w="3790" w:type="dxa"/>
            <w:shd w:val="clear" w:color="auto" w:fill="FFFFFF"/>
            <w:tcMar>
              <w:top w:w="15" w:type="dxa"/>
              <w:left w:w="15" w:type="dxa"/>
              <w:bottom w:w="0" w:type="dxa"/>
              <w:right w:w="15" w:type="dxa"/>
            </w:tcMar>
            <w:vAlign w:val="center"/>
          </w:tcPr>
          <w:p w:rsidR="00A92B1D" w:rsidRPr="0088747D" w:rsidRDefault="00A92B1D" w:rsidP="0045747E">
            <w:pPr>
              <w:ind w:left="127"/>
              <w:rPr>
                <w:bCs/>
                <w:sz w:val="22"/>
                <w:szCs w:val="22"/>
              </w:rPr>
            </w:pPr>
            <w:r w:rsidRPr="0088747D">
              <w:rPr>
                <w:bCs/>
                <w:sz w:val="22"/>
                <w:szCs w:val="22"/>
              </w:rPr>
              <w:t xml:space="preserve">Sposób podłączenia wejścia / wyjścia </w:t>
            </w:r>
          </w:p>
        </w:tc>
        <w:tc>
          <w:tcPr>
            <w:tcW w:w="0" w:type="auto"/>
            <w:shd w:val="clear" w:color="auto" w:fill="FFFFFF"/>
            <w:vAlign w:val="center"/>
          </w:tcPr>
          <w:p w:rsidR="00A92B1D" w:rsidRPr="0088747D" w:rsidRDefault="00A92B1D" w:rsidP="0045747E">
            <w:pPr>
              <w:ind w:left="127"/>
              <w:rPr>
                <w:bCs/>
                <w:sz w:val="22"/>
                <w:szCs w:val="22"/>
              </w:rPr>
            </w:pPr>
            <w:r w:rsidRPr="0088747D">
              <w:rPr>
                <w:bCs/>
                <w:sz w:val="22"/>
                <w:szCs w:val="22"/>
              </w:rPr>
              <w:t xml:space="preserve">Zaciski na szynie TH-35 z przodu od dołu </w:t>
            </w:r>
            <w:proofErr w:type="spellStart"/>
            <w:r w:rsidRPr="0088747D">
              <w:rPr>
                <w:bCs/>
                <w:sz w:val="22"/>
                <w:szCs w:val="22"/>
              </w:rPr>
              <w:t>UPSa</w:t>
            </w:r>
            <w:proofErr w:type="spellEnd"/>
            <w:r w:rsidRPr="0088747D">
              <w:rPr>
                <w:bCs/>
                <w:sz w:val="22"/>
                <w:szCs w:val="22"/>
              </w:rPr>
              <w:t xml:space="preserve"> </w:t>
            </w:r>
          </w:p>
        </w:tc>
      </w:tr>
      <w:tr w:rsidR="00A92B1D" w:rsidRPr="0088747D" w:rsidTr="0045747E">
        <w:trPr>
          <w:trHeight w:val="20"/>
        </w:trPr>
        <w:tc>
          <w:tcPr>
            <w:tcW w:w="3790" w:type="dxa"/>
            <w:shd w:val="clear" w:color="auto" w:fill="FFFFFF"/>
            <w:tcMar>
              <w:top w:w="15" w:type="dxa"/>
              <w:left w:w="15" w:type="dxa"/>
              <w:bottom w:w="0" w:type="dxa"/>
              <w:right w:w="15" w:type="dxa"/>
            </w:tcMar>
            <w:vAlign w:val="center"/>
          </w:tcPr>
          <w:p w:rsidR="00A92B1D" w:rsidRPr="0088747D" w:rsidRDefault="00A92B1D" w:rsidP="0045747E">
            <w:pPr>
              <w:ind w:left="127"/>
              <w:rPr>
                <w:bCs/>
                <w:sz w:val="22"/>
                <w:szCs w:val="22"/>
              </w:rPr>
            </w:pPr>
            <w:r w:rsidRPr="0088747D">
              <w:rPr>
                <w:bCs/>
                <w:sz w:val="22"/>
                <w:szCs w:val="22"/>
              </w:rPr>
              <w:t>Chłodzenie</w:t>
            </w:r>
          </w:p>
        </w:tc>
        <w:tc>
          <w:tcPr>
            <w:tcW w:w="0" w:type="auto"/>
            <w:shd w:val="clear" w:color="auto" w:fill="FFFFFF"/>
            <w:vAlign w:val="center"/>
          </w:tcPr>
          <w:p w:rsidR="00A92B1D" w:rsidRPr="0088747D" w:rsidRDefault="00A92B1D" w:rsidP="0045747E">
            <w:pPr>
              <w:ind w:left="127"/>
              <w:rPr>
                <w:bCs/>
                <w:sz w:val="22"/>
                <w:szCs w:val="22"/>
              </w:rPr>
            </w:pPr>
            <w:r w:rsidRPr="0088747D">
              <w:rPr>
                <w:bCs/>
                <w:sz w:val="22"/>
                <w:szCs w:val="22"/>
              </w:rPr>
              <w:t>Wymuszone (wentylatory z automatyczną kontrolą prędkości obrotowej)</w:t>
            </w:r>
          </w:p>
        </w:tc>
      </w:tr>
      <w:tr w:rsidR="00A92B1D" w:rsidRPr="0088747D" w:rsidTr="0045747E">
        <w:trPr>
          <w:trHeight w:val="20"/>
        </w:trPr>
        <w:tc>
          <w:tcPr>
            <w:tcW w:w="9725" w:type="dxa"/>
            <w:gridSpan w:val="2"/>
            <w:shd w:val="clear" w:color="auto" w:fill="FFFFFF"/>
            <w:noWrap/>
            <w:tcMar>
              <w:top w:w="15" w:type="dxa"/>
              <w:left w:w="15" w:type="dxa"/>
              <w:bottom w:w="0" w:type="dxa"/>
              <w:right w:w="15" w:type="dxa"/>
            </w:tcMar>
            <w:vAlign w:val="center"/>
          </w:tcPr>
          <w:p w:rsidR="00A92B1D" w:rsidRPr="0088747D" w:rsidRDefault="00A92B1D" w:rsidP="0045747E">
            <w:pPr>
              <w:pStyle w:val="Nagwek2"/>
              <w:numPr>
                <w:ilvl w:val="1"/>
                <w:numId w:val="0"/>
              </w:numPr>
              <w:tabs>
                <w:tab w:val="num" w:pos="1296"/>
              </w:tabs>
              <w:ind w:left="127"/>
              <w:rPr>
                <w:b w:val="0"/>
              </w:rPr>
            </w:pPr>
            <w:r w:rsidRPr="0088747D">
              <w:rPr>
                <w:b w:val="0"/>
              </w:rPr>
              <w:t>WARUNKI ŚRODOWISKOWE</w:t>
            </w:r>
          </w:p>
        </w:tc>
      </w:tr>
      <w:tr w:rsidR="00A92B1D" w:rsidRPr="0088747D" w:rsidTr="0045747E">
        <w:trPr>
          <w:trHeight w:val="20"/>
        </w:trPr>
        <w:tc>
          <w:tcPr>
            <w:tcW w:w="3790" w:type="dxa"/>
            <w:shd w:val="clear" w:color="auto" w:fill="FFFFFF"/>
            <w:noWrap/>
            <w:tcMar>
              <w:top w:w="15" w:type="dxa"/>
              <w:left w:w="15" w:type="dxa"/>
              <w:bottom w:w="0" w:type="dxa"/>
              <w:right w:w="15" w:type="dxa"/>
            </w:tcMar>
            <w:vAlign w:val="center"/>
          </w:tcPr>
          <w:p w:rsidR="00A92B1D" w:rsidRPr="0088747D" w:rsidRDefault="00A92B1D" w:rsidP="0045747E">
            <w:pPr>
              <w:ind w:left="127"/>
              <w:rPr>
                <w:bCs/>
                <w:sz w:val="22"/>
                <w:szCs w:val="22"/>
              </w:rPr>
            </w:pPr>
            <w:r w:rsidRPr="0088747D">
              <w:rPr>
                <w:bCs/>
                <w:sz w:val="22"/>
                <w:szCs w:val="22"/>
              </w:rPr>
              <w:t>Temperatura pracy</w:t>
            </w:r>
          </w:p>
        </w:tc>
        <w:tc>
          <w:tcPr>
            <w:tcW w:w="0" w:type="auto"/>
            <w:shd w:val="clear" w:color="auto" w:fill="FFFFFF"/>
            <w:vAlign w:val="center"/>
          </w:tcPr>
          <w:p w:rsidR="00A92B1D" w:rsidRPr="0088747D" w:rsidRDefault="00A92B1D" w:rsidP="0045747E">
            <w:pPr>
              <w:ind w:left="127"/>
              <w:rPr>
                <w:bCs/>
                <w:sz w:val="22"/>
                <w:szCs w:val="22"/>
              </w:rPr>
            </w:pPr>
            <w:smartTag w:uri="urn:schemas-microsoft-com:office:smarttags" w:element="metricconverter">
              <w:smartTagPr>
                <w:attr w:name="ProductID" w:val="0ﾰC"/>
              </w:smartTagPr>
              <w:r w:rsidRPr="0088747D">
                <w:rPr>
                  <w:bCs/>
                  <w:sz w:val="22"/>
                  <w:szCs w:val="22"/>
                </w:rPr>
                <w:t>0°C</w:t>
              </w:r>
            </w:smartTag>
            <w:r w:rsidRPr="0088747D">
              <w:rPr>
                <w:bCs/>
                <w:sz w:val="22"/>
                <w:szCs w:val="22"/>
              </w:rPr>
              <w:t xml:space="preserve"> - </w:t>
            </w:r>
            <w:smartTag w:uri="urn:schemas-microsoft-com:office:smarttags" w:element="metricconverter">
              <w:smartTagPr>
                <w:attr w:name="ProductID" w:val="40ﾰC"/>
              </w:smartTagPr>
              <w:r w:rsidRPr="0088747D">
                <w:rPr>
                  <w:bCs/>
                  <w:sz w:val="22"/>
                  <w:szCs w:val="22"/>
                </w:rPr>
                <w:t>40°C</w:t>
              </w:r>
            </w:smartTag>
          </w:p>
        </w:tc>
      </w:tr>
      <w:tr w:rsidR="00A92B1D" w:rsidRPr="0088747D" w:rsidTr="0045747E">
        <w:trPr>
          <w:trHeight w:val="20"/>
        </w:trPr>
        <w:tc>
          <w:tcPr>
            <w:tcW w:w="3790" w:type="dxa"/>
            <w:shd w:val="clear" w:color="auto" w:fill="FFFFFF"/>
            <w:noWrap/>
            <w:tcMar>
              <w:top w:w="15" w:type="dxa"/>
              <w:left w:w="15" w:type="dxa"/>
              <w:bottom w:w="0" w:type="dxa"/>
              <w:right w:w="15" w:type="dxa"/>
            </w:tcMar>
            <w:vAlign w:val="center"/>
          </w:tcPr>
          <w:p w:rsidR="00A92B1D" w:rsidRPr="0088747D" w:rsidRDefault="00A92B1D" w:rsidP="0045747E">
            <w:pPr>
              <w:ind w:left="127"/>
              <w:rPr>
                <w:bCs/>
                <w:sz w:val="22"/>
                <w:szCs w:val="22"/>
              </w:rPr>
            </w:pPr>
            <w:r w:rsidRPr="0088747D">
              <w:rPr>
                <w:bCs/>
                <w:sz w:val="22"/>
                <w:szCs w:val="22"/>
              </w:rPr>
              <w:t>Wilgotność względna</w:t>
            </w:r>
          </w:p>
        </w:tc>
        <w:tc>
          <w:tcPr>
            <w:tcW w:w="0" w:type="auto"/>
            <w:shd w:val="clear" w:color="auto" w:fill="FFFFFF"/>
            <w:vAlign w:val="center"/>
          </w:tcPr>
          <w:p w:rsidR="00A92B1D" w:rsidRPr="0088747D" w:rsidRDefault="00A92B1D" w:rsidP="0045747E">
            <w:pPr>
              <w:ind w:left="127"/>
              <w:rPr>
                <w:bCs/>
                <w:sz w:val="22"/>
                <w:szCs w:val="22"/>
              </w:rPr>
            </w:pPr>
            <w:r w:rsidRPr="0088747D">
              <w:rPr>
                <w:bCs/>
                <w:sz w:val="22"/>
                <w:szCs w:val="22"/>
              </w:rPr>
              <w:t>20% - 95% bez kondensacji</w:t>
            </w:r>
          </w:p>
        </w:tc>
      </w:tr>
      <w:tr w:rsidR="00A92B1D" w:rsidRPr="0088747D" w:rsidTr="0045747E">
        <w:trPr>
          <w:trHeight w:val="20"/>
        </w:trPr>
        <w:tc>
          <w:tcPr>
            <w:tcW w:w="9725" w:type="dxa"/>
            <w:gridSpan w:val="2"/>
            <w:shd w:val="clear" w:color="auto" w:fill="FFFFFF"/>
            <w:noWrap/>
            <w:tcMar>
              <w:top w:w="15" w:type="dxa"/>
              <w:left w:w="15" w:type="dxa"/>
              <w:bottom w:w="0" w:type="dxa"/>
              <w:right w:w="15" w:type="dxa"/>
            </w:tcMar>
            <w:vAlign w:val="center"/>
          </w:tcPr>
          <w:p w:rsidR="00A92B1D" w:rsidRPr="0088747D" w:rsidRDefault="00A92B1D" w:rsidP="0045747E">
            <w:pPr>
              <w:pStyle w:val="Nagwek2"/>
              <w:numPr>
                <w:ilvl w:val="1"/>
                <w:numId w:val="0"/>
              </w:numPr>
              <w:tabs>
                <w:tab w:val="num" w:pos="1296"/>
              </w:tabs>
              <w:ind w:left="127"/>
              <w:rPr>
                <w:b w:val="0"/>
              </w:rPr>
            </w:pPr>
            <w:r w:rsidRPr="0088747D">
              <w:rPr>
                <w:b w:val="0"/>
              </w:rPr>
              <w:t xml:space="preserve">POZOSTAŁE </w:t>
            </w:r>
          </w:p>
        </w:tc>
      </w:tr>
      <w:tr w:rsidR="00A92B1D" w:rsidRPr="0088747D" w:rsidTr="0045747E">
        <w:trPr>
          <w:trHeight w:val="20"/>
        </w:trPr>
        <w:tc>
          <w:tcPr>
            <w:tcW w:w="3790" w:type="dxa"/>
            <w:shd w:val="clear" w:color="auto" w:fill="FFFFFF"/>
            <w:tcMar>
              <w:top w:w="15" w:type="dxa"/>
              <w:left w:w="15" w:type="dxa"/>
              <w:bottom w:w="0" w:type="dxa"/>
              <w:right w:w="15" w:type="dxa"/>
            </w:tcMar>
            <w:vAlign w:val="center"/>
          </w:tcPr>
          <w:p w:rsidR="00A92B1D" w:rsidRPr="0088747D" w:rsidRDefault="00A92B1D" w:rsidP="0045747E">
            <w:pPr>
              <w:ind w:left="127"/>
              <w:rPr>
                <w:bCs/>
                <w:sz w:val="22"/>
                <w:szCs w:val="22"/>
              </w:rPr>
            </w:pPr>
            <w:r w:rsidRPr="0088747D">
              <w:rPr>
                <w:bCs/>
                <w:sz w:val="22"/>
                <w:szCs w:val="22"/>
              </w:rPr>
              <w:t xml:space="preserve">Normy </w:t>
            </w:r>
          </w:p>
        </w:tc>
        <w:tc>
          <w:tcPr>
            <w:tcW w:w="0" w:type="auto"/>
            <w:shd w:val="clear" w:color="auto" w:fill="FFFFFF"/>
            <w:vAlign w:val="center"/>
          </w:tcPr>
          <w:p w:rsidR="00A92B1D" w:rsidRPr="0088747D" w:rsidRDefault="00A92B1D" w:rsidP="0045747E">
            <w:pPr>
              <w:ind w:left="127"/>
              <w:rPr>
                <w:bCs/>
                <w:sz w:val="22"/>
                <w:szCs w:val="22"/>
              </w:rPr>
            </w:pPr>
            <w:r w:rsidRPr="0088747D">
              <w:rPr>
                <w:bCs/>
                <w:sz w:val="22"/>
                <w:szCs w:val="22"/>
              </w:rPr>
              <w:t>EN 62040-1, EN 62040-2, EN 62040-3, CE, ISO 9001</w:t>
            </w:r>
          </w:p>
        </w:tc>
      </w:tr>
      <w:tr w:rsidR="00A92B1D" w:rsidRPr="0088747D" w:rsidTr="0045747E">
        <w:trPr>
          <w:trHeight w:val="20"/>
        </w:trPr>
        <w:tc>
          <w:tcPr>
            <w:tcW w:w="3790" w:type="dxa"/>
            <w:shd w:val="clear" w:color="auto" w:fill="FFFFFF"/>
            <w:noWrap/>
            <w:tcMar>
              <w:top w:w="15" w:type="dxa"/>
              <w:left w:w="15" w:type="dxa"/>
              <w:bottom w:w="0" w:type="dxa"/>
              <w:right w:w="15" w:type="dxa"/>
            </w:tcMar>
            <w:vAlign w:val="center"/>
          </w:tcPr>
          <w:p w:rsidR="00A92B1D" w:rsidRPr="0088747D" w:rsidRDefault="00A92B1D" w:rsidP="0045747E">
            <w:pPr>
              <w:ind w:left="127"/>
              <w:rPr>
                <w:bCs/>
                <w:sz w:val="22"/>
                <w:szCs w:val="22"/>
              </w:rPr>
            </w:pPr>
            <w:r w:rsidRPr="0088747D">
              <w:rPr>
                <w:bCs/>
                <w:sz w:val="22"/>
                <w:szCs w:val="22"/>
              </w:rPr>
              <w:t>Gwarancja na UPS i baterie</w:t>
            </w:r>
          </w:p>
        </w:tc>
        <w:tc>
          <w:tcPr>
            <w:tcW w:w="0" w:type="auto"/>
            <w:shd w:val="clear" w:color="auto" w:fill="FFFFFF"/>
            <w:vAlign w:val="center"/>
          </w:tcPr>
          <w:p w:rsidR="00A92B1D" w:rsidRPr="0088747D" w:rsidRDefault="00A92B1D" w:rsidP="0045747E">
            <w:pPr>
              <w:ind w:left="127"/>
              <w:rPr>
                <w:bCs/>
                <w:sz w:val="22"/>
                <w:szCs w:val="22"/>
              </w:rPr>
            </w:pPr>
            <w:r w:rsidRPr="0088747D">
              <w:rPr>
                <w:bCs/>
                <w:sz w:val="22"/>
                <w:szCs w:val="22"/>
              </w:rPr>
              <w:t xml:space="preserve">Min. 2 lata </w:t>
            </w:r>
          </w:p>
        </w:tc>
      </w:tr>
    </w:tbl>
    <w:p w:rsidR="00A92B1D" w:rsidRPr="0088747D" w:rsidRDefault="00A92B1D" w:rsidP="00A92B1D">
      <w:pPr>
        <w:contextualSpacing/>
        <w:rPr>
          <w:bCs/>
          <w:sz w:val="22"/>
          <w:szCs w:val="22"/>
        </w:rPr>
      </w:pPr>
    </w:p>
    <w:p w:rsidR="00A92B1D" w:rsidRPr="0088747D" w:rsidRDefault="00A92B1D" w:rsidP="00A92B1D">
      <w:pPr>
        <w:contextualSpacing/>
        <w:rPr>
          <w:b/>
          <w:sz w:val="22"/>
          <w:szCs w:val="22"/>
        </w:rPr>
      </w:pPr>
      <w:r w:rsidRPr="0088747D">
        <w:rPr>
          <w:b/>
          <w:sz w:val="22"/>
          <w:szCs w:val="22"/>
        </w:rPr>
        <w:t xml:space="preserve">Normy </w:t>
      </w:r>
    </w:p>
    <w:p w:rsidR="00A92B1D" w:rsidRPr="0088747D" w:rsidRDefault="00A92B1D" w:rsidP="00A92B1D">
      <w:pPr>
        <w:contextualSpacing/>
        <w:rPr>
          <w:bCs/>
          <w:sz w:val="22"/>
          <w:szCs w:val="22"/>
        </w:rPr>
      </w:pPr>
      <w:r w:rsidRPr="0088747D">
        <w:rPr>
          <w:bCs/>
          <w:sz w:val="22"/>
          <w:szCs w:val="22"/>
        </w:rPr>
        <w:t>Zasilacz posiada oznaczenie CE, spełnia zapisy dyrektyw 73/23, 93/68, 89/336, 92/31, 93/68 i został skonstruowany i wykonany zgodnie z następującymi normami:</w:t>
      </w:r>
    </w:p>
    <w:p w:rsidR="00A92B1D" w:rsidRPr="0088747D" w:rsidRDefault="00A92B1D" w:rsidP="00A92B1D">
      <w:pPr>
        <w:contextualSpacing/>
        <w:rPr>
          <w:bCs/>
          <w:sz w:val="22"/>
          <w:szCs w:val="22"/>
        </w:rPr>
      </w:pPr>
      <w:r w:rsidRPr="0088747D">
        <w:rPr>
          <w:bCs/>
          <w:sz w:val="22"/>
          <w:szCs w:val="22"/>
        </w:rPr>
        <w:t>• EN 62040-1 „Systemy bezprzerwowego zasilania (UPS). Część 1-2: Wymagania ogólne i wymagania dotyczące bezpieczeństwa UPS stosowanych w miejscach o ograniczonym dostępie.”</w:t>
      </w:r>
    </w:p>
    <w:p w:rsidR="00A92B1D" w:rsidRPr="0088747D" w:rsidRDefault="00A92B1D" w:rsidP="00A92B1D">
      <w:pPr>
        <w:contextualSpacing/>
        <w:rPr>
          <w:bCs/>
          <w:sz w:val="22"/>
          <w:szCs w:val="22"/>
        </w:rPr>
      </w:pPr>
      <w:r w:rsidRPr="0088747D">
        <w:rPr>
          <w:bCs/>
          <w:sz w:val="22"/>
          <w:szCs w:val="22"/>
        </w:rPr>
        <w:t>• EN 62040-2 „Systemy bezprzerwowego zasilania (UPS) Część 2: Wymagania dotyczące kompatybilności elektromagnetycznej (EMC).”</w:t>
      </w:r>
    </w:p>
    <w:p w:rsidR="00A92B1D" w:rsidRPr="0088747D" w:rsidRDefault="00A92B1D" w:rsidP="00A92B1D">
      <w:pPr>
        <w:contextualSpacing/>
        <w:rPr>
          <w:bCs/>
          <w:sz w:val="22"/>
          <w:szCs w:val="22"/>
        </w:rPr>
      </w:pPr>
      <w:r w:rsidRPr="0088747D">
        <w:rPr>
          <w:bCs/>
          <w:sz w:val="22"/>
          <w:szCs w:val="22"/>
        </w:rPr>
        <w:lastRenderedPageBreak/>
        <w:t>• EN 62040-3 „Systemy bezprzerwowego zasilania (UPS) Część 3: Metoda określania właściwości i wymagania dotyczące badań (oryg.).”</w:t>
      </w:r>
    </w:p>
    <w:p w:rsidR="00A92B1D" w:rsidRPr="0088747D" w:rsidRDefault="00A92B1D" w:rsidP="00A92B1D">
      <w:pPr>
        <w:jc w:val="both"/>
        <w:rPr>
          <w:sz w:val="22"/>
          <w:szCs w:val="22"/>
        </w:rPr>
      </w:pPr>
    </w:p>
    <w:p w:rsidR="00A92B1D" w:rsidRPr="0088747D" w:rsidRDefault="00A92B1D" w:rsidP="00A92B1D">
      <w:pPr>
        <w:jc w:val="both"/>
        <w:rPr>
          <w:sz w:val="22"/>
          <w:szCs w:val="22"/>
        </w:rPr>
      </w:pPr>
    </w:p>
    <w:p w:rsidR="00A92B1D" w:rsidRPr="0088747D" w:rsidRDefault="00A92B1D" w:rsidP="00A92B1D">
      <w:pPr>
        <w:jc w:val="both"/>
        <w:rPr>
          <w:sz w:val="22"/>
          <w:szCs w:val="22"/>
        </w:rPr>
      </w:pPr>
    </w:p>
    <w:p w:rsidR="00A92B1D" w:rsidRPr="0088747D" w:rsidRDefault="00A92B1D" w:rsidP="00A92B1D">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467"/>
        <w:gridCol w:w="1696"/>
        <w:gridCol w:w="6899"/>
      </w:tblGrid>
      <w:tr w:rsidR="00A92B1D" w:rsidRPr="0088747D" w:rsidTr="0045747E">
        <w:trPr>
          <w:trHeight w:val="284"/>
        </w:trPr>
        <w:tc>
          <w:tcPr>
            <w:tcW w:w="249" w:type="pct"/>
            <w:tcBorders>
              <w:top w:val="single" w:sz="4" w:space="0" w:color="auto"/>
              <w:left w:val="single" w:sz="4" w:space="0" w:color="auto"/>
              <w:bottom w:val="single" w:sz="4" w:space="0" w:color="auto"/>
              <w:right w:val="single" w:sz="4" w:space="0" w:color="auto"/>
            </w:tcBorders>
            <w:vAlign w:val="center"/>
            <w:hideMark/>
          </w:tcPr>
          <w:p w:rsidR="00A92B1D" w:rsidRPr="0088747D" w:rsidRDefault="00A92B1D" w:rsidP="0045747E">
            <w:pPr>
              <w:pStyle w:val="Tabelapozycja"/>
              <w:spacing w:line="276" w:lineRule="auto"/>
              <w:jc w:val="both"/>
              <w:rPr>
                <w:rFonts w:ascii="Times New Roman" w:hAnsi="Times New Roman" w:cs="Times New Roman"/>
                <w:b/>
                <w:szCs w:val="22"/>
                <w:lang w:eastAsia="en-US"/>
              </w:rPr>
            </w:pPr>
            <w:r w:rsidRPr="0088747D">
              <w:rPr>
                <w:rFonts w:ascii="Times New Roman" w:hAnsi="Times New Roman" w:cs="Times New Roman"/>
                <w:b/>
                <w:szCs w:val="22"/>
                <w:lang w:eastAsia="en-US"/>
              </w:rPr>
              <w:t>Lp.</w:t>
            </w:r>
          </w:p>
        </w:tc>
        <w:tc>
          <w:tcPr>
            <w:tcW w:w="940" w:type="pct"/>
            <w:tcBorders>
              <w:top w:val="single" w:sz="4" w:space="0" w:color="auto"/>
              <w:left w:val="single" w:sz="4" w:space="0" w:color="auto"/>
              <w:bottom w:val="single" w:sz="4" w:space="0" w:color="auto"/>
              <w:right w:val="single" w:sz="4" w:space="0" w:color="auto"/>
            </w:tcBorders>
            <w:vAlign w:val="center"/>
            <w:hideMark/>
          </w:tcPr>
          <w:p w:rsidR="00A92B1D" w:rsidRPr="0088747D" w:rsidRDefault="00A92B1D" w:rsidP="0045747E">
            <w:pPr>
              <w:jc w:val="both"/>
              <w:rPr>
                <w:b/>
                <w:sz w:val="22"/>
                <w:szCs w:val="22"/>
              </w:rPr>
            </w:pPr>
            <w:r w:rsidRPr="0088747D">
              <w:rPr>
                <w:b/>
                <w:sz w:val="22"/>
                <w:szCs w:val="22"/>
              </w:rPr>
              <w:t>Nazwa komponentu</w:t>
            </w:r>
          </w:p>
        </w:tc>
        <w:tc>
          <w:tcPr>
            <w:tcW w:w="3811" w:type="pct"/>
            <w:tcBorders>
              <w:top w:val="single" w:sz="4" w:space="0" w:color="auto"/>
              <w:left w:val="single" w:sz="4" w:space="0" w:color="auto"/>
              <w:bottom w:val="single" w:sz="4" w:space="0" w:color="auto"/>
              <w:right w:val="single" w:sz="4" w:space="0" w:color="auto"/>
            </w:tcBorders>
            <w:vAlign w:val="center"/>
            <w:hideMark/>
          </w:tcPr>
          <w:p w:rsidR="00A92B1D" w:rsidRPr="0088747D" w:rsidRDefault="00A92B1D" w:rsidP="0045747E">
            <w:pPr>
              <w:ind w:left="-71"/>
              <w:jc w:val="both"/>
              <w:rPr>
                <w:b/>
                <w:sz w:val="22"/>
                <w:szCs w:val="22"/>
              </w:rPr>
            </w:pPr>
            <w:r w:rsidRPr="0088747D">
              <w:rPr>
                <w:b/>
                <w:sz w:val="22"/>
                <w:szCs w:val="22"/>
              </w:rPr>
              <w:t>Wymagane minimalne parametry techniczne klimatyzatorów</w:t>
            </w:r>
          </w:p>
        </w:tc>
      </w:tr>
      <w:tr w:rsidR="00A92B1D" w:rsidRPr="0088747D" w:rsidTr="0045747E">
        <w:trPr>
          <w:trHeight w:val="284"/>
        </w:trPr>
        <w:tc>
          <w:tcPr>
            <w:tcW w:w="249" w:type="pct"/>
            <w:tcBorders>
              <w:top w:val="single" w:sz="4" w:space="0" w:color="auto"/>
              <w:left w:val="single" w:sz="4" w:space="0" w:color="auto"/>
              <w:bottom w:val="single" w:sz="4" w:space="0" w:color="auto"/>
              <w:right w:val="single" w:sz="4" w:space="0" w:color="auto"/>
            </w:tcBorders>
          </w:tcPr>
          <w:p w:rsidR="00A92B1D" w:rsidRPr="0088747D" w:rsidRDefault="00A92B1D" w:rsidP="0045747E">
            <w:pPr>
              <w:numPr>
                <w:ilvl w:val="0"/>
                <w:numId w:val="7"/>
              </w:numPr>
              <w:rPr>
                <w:bCs/>
                <w:sz w:val="22"/>
                <w:szCs w:val="22"/>
              </w:rPr>
            </w:pPr>
          </w:p>
        </w:tc>
        <w:tc>
          <w:tcPr>
            <w:tcW w:w="940" w:type="pct"/>
            <w:tcBorders>
              <w:top w:val="single" w:sz="4" w:space="0" w:color="auto"/>
              <w:left w:val="single" w:sz="4" w:space="0" w:color="auto"/>
              <w:bottom w:val="single" w:sz="4" w:space="0" w:color="auto"/>
              <w:right w:val="single" w:sz="4" w:space="0" w:color="auto"/>
            </w:tcBorders>
            <w:hideMark/>
          </w:tcPr>
          <w:p w:rsidR="00A92B1D" w:rsidRPr="0088747D" w:rsidRDefault="00A92B1D" w:rsidP="0045747E">
            <w:pPr>
              <w:rPr>
                <w:bCs/>
                <w:sz w:val="22"/>
                <w:szCs w:val="22"/>
              </w:rPr>
            </w:pPr>
            <w:r w:rsidRPr="0088747D">
              <w:rPr>
                <w:bCs/>
                <w:sz w:val="22"/>
                <w:szCs w:val="22"/>
              </w:rPr>
              <w:t>Typ</w:t>
            </w:r>
          </w:p>
        </w:tc>
        <w:tc>
          <w:tcPr>
            <w:tcW w:w="3811" w:type="pct"/>
            <w:tcBorders>
              <w:top w:val="single" w:sz="4" w:space="0" w:color="auto"/>
              <w:left w:val="single" w:sz="4" w:space="0" w:color="auto"/>
              <w:bottom w:val="single" w:sz="4" w:space="0" w:color="auto"/>
              <w:right w:val="single" w:sz="4" w:space="0" w:color="auto"/>
            </w:tcBorders>
            <w:hideMark/>
          </w:tcPr>
          <w:p w:rsidR="00A92B1D" w:rsidRPr="0088747D" w:rsidRDefault="00A92B1D" w:rsidP="0045747E">
            <w:pPr>
              <w:rPr>
                <w:sz w:val="22"/>
                <w:szCs w:val="22"/>
              </w:rPr>
            </w:pPr>
            <w:r w:rsidRPr="0088747D">
              <w:rPr>
                <w:sz w:val="22"/>
                <w:szCs w:val="22"/>
              </w:rPr>
              <w:t>Ścienny</w:t>
            </w:r>
            <w:r w:rsidRPr="0088747D">
              <w:rPr>
                <w:sz w:val="22"/>
                <w:szCs w:val="22"/>
              </w:rPr>
              <w:br/>
            </w:r>
          </w:p>
        </w:tc>
      </w:tr>
      <w:tr w:rsidR="00A92B1D" w:rsidRPr="0088747D" w:rsidTr="0045747E">
        <w:trPr>
          <w:trHeight w:val="284"/>
        </w:trPr>
        <w:tc>
          <w:tcPr>
            <w:tcW w:w="249" w:type="pct"/>
            <w:tcBorders>
              <w:top w:val="single" w:sz="4" w:space="0" w:color="auto"/>
              <w:left w:val="single" w:sz="4" w:space="0" w:color="auto"/>
              <w:bottom w:val="single" w:sz="4" w:space="0" w:color="auto"/>
              <w:right w:val="single" w:sz="4" w:space="0" w:color="auto"/>
            </w:tcBorders>
          </w:tcPr>
          <w:p w:rsidR="00A92B1D" w:rsidRPr="0088747D" w:rsidRDefault="00A92B1D" w:rsidP="0045747E">
            <w:pPr>
              <w:numPr>
                <w:ilvl w:val="0"/>
                <w:numId w:val="7"/>
              </w:numPr>
              <w:rPr>
                <w:bCs/>
                <w:sz w:val="22"/>
                <w:szCs w:val="22"/>
              </w:rPr>
            </w:pPr>
          </w:p>
        </w:tc>
        <w:tc>
          <w:tcPr>
            <w:tcW w:w="940" w:type="pct"/>
            <w:tcBorders>
              <w:top w:val="single" w:sz="4" w:space="0" w:color="auto"/>
              <w:left w:val="single" w:sz="4" w:space="0" w:color="auto"/>
              <w:bottom w:val="single" w:sz="4" w:space="0" w:color="auto"/>
              <w:right w:val="single" w:sz="4" w:space="0" w:color="auto"/>
            </w:tcBorders>
            <w:hideMark/>
          </w:tcPr>
          <w:p w:rsidR="00A92B1D" w:rsidRPr="0088747D" w:rsidRDefault="00A92B1D" w:rsidP="0045747E">
            <w:pPr>
              <w:rPr>
                <w:bCs/>
                <w:sz w:val="22"/>
                <w:szCs w:val="22"/>
              </w:rPr>
            </w:pPr>
            <w:r w:rsidRPr="0088747D">
              <w:rPr>
                <w:bCs/>
                <w:sz w:val="22"/>
                <w:szCs w:val="22"/>
              </w:rPr>
              <w:t>Wydajność jednostki wewnętrznej</w:t>
            </w:r>
          </w:p>
        </w:tc>
        <w:tc>
          <w:tcPr>
            <w:tcW w:w="3811" w:type="pct"/>
            <w:tcBorders>
              <w:top w:val="single" w:sz="4" w:space="0" w:color="auto"/>
              <w:left w:val="single" w:sz="4" w:space="0" w:color="auto"/>
              <w:bottom w:val="single" w:sz="4" w:space="0" w:color="auto"/>
              <w:right w:val="single" w:sz="4" w:space="0" w:color="auto"/>
            </w:tcBorders>
            <w:hideMark/>
          </w:tcPr>
          <w:p w:rsidR="00A92B1D" w:rsidRPr="0088747D" w:rsidRDefault="00A92B1D" w:rsidP="0045747E">
            <w:pPr>
              <w:rPr>
                <w:sz w:val="22"/>
                <w:szCs w:val="22"/>
              </w:rPr>
            </w:pPr>
            <w:r w:rsidRPr="0088747D">
              <w:rPr>
                <w:sz w:val="22"/>
                <w:szCs w:val="22"/>
              </w:rPr>
              <w:t>Chłodzenie [kW]: min. zakres 3.0 – 10.0</w:t>
            </w:r>
            <w:r w:rsidRPr="0088747D">
              <w:rPr>
                <w:sz w:val="22"/>
                <w:szCs w:val="22"/>
              </w:rPr>
              <w:br/>
              <w:t>Ogrzewanie [kW]: min. zakres  3.0 – 9.0</w:t>
            </w:r>
            <w:r w:rsidRPr="0088747D">
              <w:rPr>
                <w:sz w:val="22"/>
                <w:szCs w:val="22"/>
              </w:rPr>
              <w:br/>
              <w:t>Chłodzenie – Pobór mocy maks.[kW]  3.3</w:t>
            </w:r>
            <w:r w:rsidRPr="0088747D">
              <w:rPr>
                <w:sz w:val="22"/>
                <w:szCs w:val="22"/>
              </w:rPr>
              <w:br/>
              <w:t>Klasa efektywności energetycznej – min. A+ / A+</w:t>
            </w:r>
            <w:r w:rsidRPr="0088747D">
              <w:rPr>
                <w:sz w:val="22"/>
                <w:szCs w:val="22"/>
              </w:rPr>
              <w:br/>
              <w:t>Moc akustyczna, chłodzenie [</w:t>
            </w:r>
            <w:proofErr w:type="spellStart"/>
            <w:r w:rsidRPr="0088747D">
              <w:rPr>
                <w:sz w:val="22"/>
                <w:szCs w:val="22"/>
              </w:rPr>
              <w:t>dB</w:t>
            </w:r>
            <w:proofErr w:type="spellEnd"/>
            <w:r w:rsidRPr="0088747D">
              <w:rPr>
                <w:sz w:val="22"/>
                <w:szCs w:val="22"/>
              </w:rPr>
              <w:t>]: max. 67</w:t>
            </w:r>
            <w:r w:rsidRPr="0088747D">
              <w:rPr>
                <w:sz w:val="22"/>
                <w:szCs w:val="22"/>
              </w:rPr>
              <w:br/>
              <w:t>Wydajność osuszania [l/h]: min. 3.0</w:t>
            </w:r>
          </w:p>
        </w:tc>
      </w:tr>
      <w:tr w:rsidR="00A92B1D" w:rsidRPr="0088747D" w:rsidTr="0045747E">
        <w:trPr>
          <w:trHeight w:val="284"/>
        </w:trPr>
        <w:tc>
          <w:tcPr>
            <w:tcW w:w="249" w:type="pct"/>
            <w:tcBorders>
              <w:top w:val="single" w:sz="4" w:space="0" w:color="auto"/>
              <w:left w:val="single" w:sz="4" w:space="0" w:color="auto"/>
              <w:bottom w:val="single" w:sz="4" w:space="0" w:color="auto"/>
              <w:right w:val="single" w:sz="4" w:space="0" w:color="auto"/>
            </w:tcBorders>
          </w:tcPr>
          <w:p w:rsidR="00A92B1D" w:rsidRPr="0088747D" w:rsidRDefault="00A92B1D" w:rsidP="0045747E">
            <w:pPr>
              <w:numPr>
                <w:ilvl w:val="0"/>
                <w:numId w:val="7"/>
              </w:numPr>
              <w:rPr>
                <w:bCs/>
                <w:sz w:val="22"/>
                <w:szCs w:val="22"/>
              </w:rPr>
            </w:pPr>
          </w:p>
        </w:tc>
        <w:tc>
          <w:tcPr>
            <w:tcW w:w="940" w:type="pct"/>
            <w:tcBorders>
              <w:top w:val="single" w:sz="4" w:space="0" w:color="auto"/>
              <w:left w:val="single" w:sz="4" w:space="0" w:color="auto"/>
              <w:bottom w:val="single" w:sz="4" w:space="0" w:color="auto"/>
              <w:right w:val="single" w:sz="4" w:space="0" w:color="auto"/>
            </w:tcBorders>
            <w:hideMark/>
          </w:tcPr>
          <w:p w:rsidR="00A92B1D" w:rsidRPr="0088747D" w:rsidRDefault="00A92B1D" w:rsidP="0045747E">
            <w:pPr>
              <w:rPr>
                <w:bCs/>
                <w:sz w:val="22"/>
                <w:szCs w:val="22"/>
              </w:rPr>
            </w:pPr>
            <w:r w:rsidRPr="0088747D">
              <w:rPr>
                <w:bCs/>
                <w:sz w:val="22"/>
                <w:szCs w:val="22"/>
              </w:rPr>
              <w:t>Wydajność jednostki zewnętrznej</w:t>
            </w:r>
          </w:p>
        </w:tc>
        <w:tc>
          <w:tcPr>
            <w:tcW w:w="3811" w:type="pct"/>
            <w:tcBorders>
              <w:top w:val="single" w:sz="4" w:space="0" w:color="auto"/>
              <w:left w:val="single" w:sz="4" w:space="0" w:color="auto"/>
              <w:bottom w:val="single" w:sz="4" w:space="0" w:color="auto"/>
              <w:right w:val="single" w:sz="4" w:space="0" w:color="auto"/>
            </w:tcBorders>
            <w:hideMark/>
          </w:tcPr>
          <w:p w:rsidR="00A92B1D" w:rsidRPr="0088747D" w:rsidRDefault="00A92B1D" w:rsidP="0045747E">
            <w:pPr>
              <w:rPr>
                <w:sz w:val="22"/>
                <w:szCs w:val="22"/>
              </w:rPr>
            </w:pPr>
            <w:r w:rsidRPr="0088747D">
              <w:rPr>
                <w:sz w:val="22"/>
                <w:szCs w:val="22"/>
              </w:rPr>
              <w:t>Zakres pracy – chłodzenie [</w:t>
            </w:r>
            <w:proofErr w:type="spellStart"/>
            <w:r w:rsidRPr="0088747D">
              <w:rPr>
                <w:sz w:val="22"/>
                <w:szCs w:val="22"/>
              </w:rPr>
              <w:t>°c</w:t>
            </w:r>
            <w:proofErr w:type="spellEnd"/>
            <w:r w:rsidRPr="0088747D">
              <w:rPr>
                <w:sz w:val="22"/>
                <w:szCs w:val="22"/>
              </w:rPr>
              <w:t>]: -15 stopni do 45 stopni</w:t>
            </w:r>
            <w:r w:rsidRPr="0088747D">
              <w:rPr>
                <w:sz w:val="22"/>
                <w:szCs w:val="22"/>
              </w:rPr>
              <w:br/>
              <w:t>Moc akustyczna, chłodzenie [</w:t>
            </w:r>
            <w:proofErr w:type="spellStart"/>
            <w:r w:rsidRPr="0088747D">
              <w:rPr>
                <w:sz w:val="22"/>
                <w:szCs w:val="22"/>
              </w:rPr>
              <w:t>dB</w:t>
            </w:r>
            <w:proofErr w:type="spellEnd"/>
            <w:r w:rsidRPr="0088747D">
              <w:rPr>
                <w:sz w:val="22"/>
                <w:szCs w:val="22"/>
              </w:rPr>
              <w:t>]: max. 70</w:t>
            </w:r>
            <w:r w:rsidRPr="0088747D">
              <w:rPr>
                <w:sz w:val="22"/>
                <w:szCs w:val="22"/>
              </w:rPr>
              <w:br/>
              <w:t>Czynnik chłodniczy: R410A</w:t>
            </w:r>
            <w:r w:rsidRPr="0088747D">
              <w:rPr>
                <w:sz w:val="22"/>
                <w:szCs w:val="22"/>
              </w:rPr>
              <w:br/>
            </w:r>
          </w:p>
        </w:tc>
      </w:tr>
    </w:tbl>
    <w:p w:rsidR="00A92B1D" w:rsidRPr="0088747D" w:rsidRDefault="00A92B1D" w:rsidP="00A92B1D">
      <w:pPr>
        <w:jc w:val="both"/>
        <w:rPr>
          <w:sz w:val="22"/>
          <w:szCs w:val="22"/>
        </w:rPr>
      </w:pPr>
    </w:p>
    <w:p w:rsidR="00A92B1D" w:rsidRPr="0088747D" w:rsidRDefault="00A92B1D" w:rsidP="00A92B1D">
      <w:pPr>
        <w:jc w:val="both"/>
        <w:rPr>
          <w:sz w:val="22"/>
          <w:szCs w:val="22"/>
        </w:rPr>
      </w:pPr>
      <w:bookmarkStart w:id="7" w:name="_Hlk10107657"/>
      <w:r w:rsidRPr="0088747D">
        <w:rPr>
          <w:sz w:val="22"/>
          <w:szCs w:val="22"/>
        </w:rPr>
        <w:t>Instalacja powinna być wykonana w sposób umożliwiający nadmuch chłodnego powietrza z klimatyzatora na front szafy RACK tj.  od strony, z której urządzenia wyposażenia IT zainstalowane w szafach będą pobierały zimne powietrze.</w:t>
      </w:r>
      <w:bookmarkEnd w:id="7"/>
    </w:p>
    <w:p w:rsidR="00A92B1D" w:rsidRPr="0088747D" w:rsidRDefault="00A92B1D" w:rsidP="00A92B1D">
      <w:pPr>
        <w:jc w:val="both"/>
        <w:rPr>
          <w:sz w:val="22"/>
          <w:szCs w:val="22"/>
        </w:rPr>
      </w:pPr>
      <w:r w:rsidRPr="0088747D">
        <w:rPr>
          <w:sz w:val="22"/>
          <w:szCs w:val="22"/>
        </w:rPr>
        <w:t>Wykonawca zapewni w okresie gwarancji bezpłatne przeglądy gwarancyjne dla nowych klimatyzatorów (co najmniej 2 razy na rok – zgodnie z zaleceniami Producenta klimatyzacji).</w:t>
      </w:r>
    </w:p>
    <w:p w:rsidR="00A92B1D" w:rsidRPr="0088747D" w:rsidRDefault="00A92B1D" w:rsidP="00A92B1D">
      <w:pPr>
        <w:jc w:val="both"/>
        <w:rPr>
          <w:sz w:val="22"/>
          <w:szCs w:val="22"/>
        </w:rPr>
      </w:pPr>
    </w:p>
    <w:p w:rsidR="00A92B1D" w:rsidRPr="00940B2E" w:rsidRDefault="00A92B1D" w:rsidP="00A92B1D">
      <w:pPr>
        <w:pStyle w:val="Akapitzlist"/>
        <w:numPr>
          <w:ilvl w:val="0"/>
          <w:numId w:val="10"/>
        </w:numPr>
        <w:jc w:val="both"/>
        <w:rPr>
          <w:rFonts w:ascii="Times New Roman" w:hAnsi="Times New Roman"/>
          <w:b/>
          <w:bCs/>
        </w:rPr>
      </w:pPr>
      <w:r w:rsidRPr="00940B2E">
        <w:rPr>
          <w:rFonts w:ascii="Times New Roman" w:hAnsi="Times New Roman"/>
          <w:b/>
          <w:bCs/>
        </w:rPr>
        <w:t>Szafa serwerowa z wyposażeniem</w:t>
      </w:r>
    </w:p>
    <w:p w:rsidR="00A92B1D" w:rsidRDefault="00A92B1D" w:rsidP="00A92B1D">
      <w:pPr>
        <w:pStyle w:val="Akapitzlist"/>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0"/>
        <w:gridCol w:w="1810"/>
        <w:gridCol w:w="6882"/>
      </w:tblGrid>
      <w:tr w:rsidR="00A92B1D" w:rsidRPr="00395758" w:rsidTr="0045747E">
        <w:tc>
          <w:tcPr>
            <w:tcW w:w="0" w:type="auto"/>
            <w:gridSpan w:val="3"/>
            <w:shd w:val="clear" w:color="auto" w:fill="auto"/>
            <w:noWrap/>
          </w:tcPr>
          <w:p w:rsidR="00A92B1D" w:rsidRPr="00940B2E" w:rsidRDefault="00A92B1D" w:rsidP="0045747E">
            <w:pPr>
              <w:spacing w:before="60" w:line="276" w:lineRule="auto"/>
              <w:jc w:val="both"/>
              <w:rPr>
                <w:b/>
                <w:color w:val="000000"/>
                <w:sz w:val="20"/>
                <w:szCs w:val="20"/>
              </w:rPr>
            </w:pPr>
            <w:r w:rsidRPr="00940B2E">
              <w:rPr>
                <w:b/>
                <w:color w:val="000000"/>
                <w:sz w:val="20"/>
                <w:szCs w:val="20"/>
              </w:rPr>
              <w:t xml:space="preserve">Szafa </w:t>
            </w:r>
            <w:proofErr w:type="spellStart"/>
            <w:r w:rsidRPr="00940B2E">
              <w:rPr>
                <w:b/>
                <w:color w:val="000000"/>
                <w:sz w:val="20"/>
                <w:szCs w:val="20"/>
              </w:rPr>
              <w:t>Rack</w:t>
            </w:r>
            <w:proofErr w:type="spellEnd"/>
            <w:r w:rsidRPr="00940B2E">
              <w:rPr>
                <w:b/>
                <w:color w:val="000000"/>
                <w:sz w:val="20"/>
                <w:szCs w:val="20"/>
              </w:rPr>
              <w:t xml:space="preserve"> 47U</w:t>
            </w:r>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r w:rsidRPr="00940B2E">
              <w:rPr>
                <w:color w:val="000000"/>
                <w:sz w:val="20"/>
                <w:szCs w:val="20"/>
              </w:rPr>
              <w:t>1.</w:t>
            </w:r>
          </w:p>
        </w:tc>
        <w:tc>
          <w:tcPr>
            <w:tcW w:w="8687" w:type="dxa"/>
            <w:gridSpan w:val="2"/>
            <w:shd w:val="clear" w:color="auto" w:fill="auto"/>
            <w:noWrap/>
          </w:tcPr>
          <w:p w:rsidR="00A92B1D" w:rsidRPr="00940B2E" w:rsidRDefault="00A92B1D" w:rsidP="0045747E">
            <w:pPr>
              <w:spacing w:before="60" w:line="276" w:lineRule="auto"/>
              <w:jc w:val="both"/>
              <w:rPr>
                <w:sz w:val="20"/>
                <w:szCs w:val="20"/>
              </w:rPr>
            </w:pPr>
            <w:r w:rsidRPr="00940B2E">
              <w:rPr>
                <w:sz w:val="20"/>
                <w:szCs w:val="20"/>
                <w:lang w:val="cs-CZ"/>
              </w:rPr>
              <w:t xml:space="preserve">Należy dostarczyć wyposażoną </w:t>
            </w:r>
            <w:r w:rsidRPr="00940B2E">
              <w:rPr>
                <w:sz w:val="20"/>
                <w:szCs w:val="20"/>
              </w:rPr>
              <w:t xml:space="preserve">szafę typu </w:t>
            </w:r>
            <w:proofErr w:type="spellStart"/>
            <w:r w:rsidRPr="00940B2E">
              <w:rPr>
                <w:sz w:val="20"/>
                <w:szCs w:val="20"/>
              </w:rPr>
              <w:t>Rack</w:t>
            </w:r>
            <w:proofErr w:type="spellEnd"/>
            <w:r w:rsidRPr="00940B2E">
              <w:rPr>
                <w:sz w:val="20"/>
                <w:szCs w:val="20"/>
              </w:rPr>
              <w:t xml:space="preserve"> 47U (przeznaczone do instalacji i eksploatacji sprzętu IT). Wewnątrz szafy zainstalowana będzie jednostka klimatyzacji w oparciu o instalację DX – bezpośrednie odparowanie z zewnętrznym skraplaczem. </w:t>
            </w:r>
          </w:p>
          <w:p w:rsidR="00A92B1D" w:rsidRPr="00940B2E" w:rsidRDefault="00A92B1D" w:rsidP="0045747E">
            <w:pPr>
              <w:spacing w:before="60" w:line="276" w:lineRule="auto"/>
              <w:jc w:val="both"/>
              <w:rPr>
                <w:sz w:val="20"/>
                <w:szCs w:val="20"/>
              </w:rPr>
            </w:pPr>
            <w:r w:rsidRPr="00940B2E">
              <w:rPr>
                <w:sz w:val="20"/>
                <w:szCs w:val="20"/>
              </w:rPr>
              <w:t>W celu zapewnienia najwyższego stopnia wymaganej bezawaryjności, dostępności, wydajności i efektywności energetycznej, skalowalności całości budowanego układu oraz najwyższego stopnia bezpieczeństwa pracy zalecane jest zastosowanie wszystkich wymienionych niżej urządzeń produkowanych przez jednego producenta:</w:t>
            </w:r>
          </w:p>
          <w:p w:rsidR="00A92B1D" w:rsidRPr="00940B2E" w:rsidRDefault="00A92B1D" w:rsidP="0045747E">
            <w:pPr>
              <w:spacing w:before="60" w:line="276" w:lineRule="auto"/>
              <w:jc w:val="both"/>
              <w:rPr>
                <w:sz w:val="20"/>
                <w:szCs w:val="20"/>
              </w:rPr>
            </w:pPr>
          </w:p>
          <w:p w:rsidR="00A92B1D" w:rsidRPr="00940B2E" w:rsidRDefault="00A92B1D" w:rsidP="0045747E">
            <w:pPr>
              <w:spacing w:before="60" w:line="276" w:lineRule="auto"/>
              <w:jc w:val="both"/>
              <w:rPr>
                <w:sz w:val="20"/>
                <w:szCs w:val="20"/>
              </w:rPr>
            </w:pPr>
            <w:r w:rsidRPr="00940B2E">
              <w:rPr>
                <w:sz w:val="20"/>
                <w:szCs w:val="20"/>
              </w:rPr>
              <w:t>- urządzenia chłodnicze, parowniki, zintegrowane w szafie 19” w układzie zamkniętym, chłodzenie w sposób neutralny dla temp. powietrza w pomieszczeniu</w:t>
            </w:r>
          </w:p>
          <w:p w:rsidR="00A92B1D" w:rsidRPr="00940B2E" w:rsidRDefault="00A92B1D" w:rsidP="0045747E">
            <w:pPr>
              <w:spacing w:before="60" w:line="276" w:lineRule="auto"/>
              <w:jc w:val="both"/>
              <w:rPr>
                <w:sz w:val="20"/>
                <w:szCs w:val="20"/>
              </w:rPr>
            </w:pPr>
            <w:r w:rsidRPr="00940B2E">
              <w:rPr>
                <w:sz w:val="20"/>
                <w:szCs w:val="20"/>
              </w:rPr>
              <w:t>- skraplacze zewnętrzne</w:t>
            </w:r>
          </w:p>
          <w:p w:rsidR="00A92B1D" w:rsidRPr="00940B2E" w:rsidRDefault="00A92B1D" w:rsidP="0045747E">
            <w:pPr>
              <w:spacing w:before="60" w:line="276" w:lineRule="auto"/>
              <w:jc w:val="both"/>
              <w:rPr>
                <w:sz w:val="20"/>
                <w:szCs w:val="20"/>
              </w:rPr>
            </w:pPr>
            <w:r w:rsidRPr="00940B2E">
              <w:rPr>
                <w:sz w:val="20"/>
                <w:szCs w:val="20"/>
              </w:rPr>
              <w:t>- szafy 19” IT</w:t>
            </w:r>
          </w:p>
          <w:p w:rsidR="00A92B1D" w:rsidRPr="00940B2E" w:rsidRDefault="00A92B1D" w:rsidP="0045747E">
            <w:pPr>
              <w:spacing w:before="60" w:line="276" w:lineRule="auto"/>
              <w:jc w:val="both"/>
              <w:rPr>
                <w:sz w:val="20"/>
                <w:szCs w:val="20"/>
              </w:rPr>
            </w:pPr>
            <w:r w:rsidRPr="00940B2E">
              <w:rPr>
                <w:sz w:val="20"/>
                <w:szCs w:val="20"/>
              </w:rPr>
              <w:t>- urządzenia gaśnicze wraz z wczesną detekcją pożaru</w:t>
            </w:r>
          </w:p>
          <w:p w:rsidR="00A92B1D" w:rsidRPr="00940B2E" w:rsidRDefault="00A92B1D" w:rsidP="0045747E">
            <w:pPr>
              <w:spacing w:before="60" w:line="276" w:lineRule="auto"/>
              <w:jc w:val="both"/>
              <w:rPr>
                <w:sz w:val="20"/>
                <w:szCs w:val="20"/>
              </w:rPr>
            </w:pPr>
            <w:r w:rsidRPr="00940B2E">
              <w:rPr>
                <w:sz w:val="20"/>
                <w:szCs w:val="20"/>
              </w:rPr>
              <w:t>- system zdalnego monitoringu warunków środowiskowych</w:t>
            </w:r>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p>
        </w:tc>
        <w:tc>
          <w:tcPr>
            <w:tcW w:w="8687" w:type="dxa"/>
            <w:gridSpan w:val="2"/>
            <w:shd w:val="clear" w:color="auto" w:fill="auto"/>
            <w:noWrap/>
          </w:tcPr>
          <w:p w:rsidR="00A92B1D" w:rsidRPr="00940B2E" w:rsidRDefault="00A92B1D" w:rsidP="0045747E">
            <w:pPr>
              <w:spacing w:before="60" w:line="276" w:lineRule="auto"/>
              <w:jc w:val="both"/>
              <w:rPr>
                <w:color w:val="000000"/>
                <w:sz w:val="20"/>
                <w:szCs w:val="20"/>
              </w:rPr>
            </w:pPr>
            <w:r w:rsidRPr="00940B2E">
              <w:rPr>
                <w:color w:val="000000"/>
                <w:sz w:val="20"/>
                <w:szCs w:val="20"/>
              </w:rPr>
              <w:t>Urządzenia chłodnicze zintegrowane w szafie</w:t>
            </w:r>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r w:rsidRPr="00940B2E">
              <w:rPr>
                <w:color w:val="000000"/>
                <w:sz w:val="20"/>
                <w:szCs w:val="20"/>
              </w:rPr>
              <w:t>1.</w:t>
            </w:r>
          </w:p>
        </w:tc>
        <w:tc>
          <w:tcPr>
            <w:tcW w:w="1836" w:type="dxa"/>
            <w:shd w:val="clear" w:color="auto" w:fill="auto"/>
            <w:noWrap/>
          </w:tcPr>
          <w:p w:rsidR="00A92B1D" w:rsidRPr="00940B2E" w:rsidRDefault="00A92B1D" w:rsidP="0045747E">
            <w:pPr>
              <w:spacing w:before="60" w:line="276" w:lineRule="auto"/>
              <w:rPr>
                <w:color w:val="000000"/>
                <w:sz w:val="20"/>
                <w:szCs w:val="20"/>
              </w:rPr>
            </w:pPr>
            <w:r w:rsidRPr="00940B2E">
              <w:rPr>
                <w:color w:val="000000"/>
                <w:sz w:val="20"/>
                <w:szCs w:val="20"/>
              </w:rPr>
              <w:t>Wymaganie minimalne</w:t>
            </w:r>
          </w:p>
        </w:tc>
        <w:tc>
          <w:tcPr>
            <w:tcW w:w="0" w:type="auto"/>
            <w:shd w:val="clear" w:color="auto" w:fill="auto"/>
          </w:tcPr>
          <w:p w:rsidR="00A92B1D" w:rsidRPr="00940B2E" w:rsidRDefault="00A92B1D" w:rsidP="0045747E">
            <w:pPr>
              <w:spacing w:before="60" w:line="276" w:lineRule="auto"/>
              <w:jc w:val="both"/>
              <w:rPr>
                <w:sz w:val="20"/>
                <w:szCs w:val="20"/>
              </w:rPr>
            </w:pPr>
            <w:r w:rsidRPr="00940B2E">
              <w:rPr>
                <w:sz w:val="20"/>
                <w:szCs w:val="20"/>
              </w:rPr>
              <w:t xml:space="preserve">Klimatyzator typu </w:t>
            </w:r>
            <w:proofErr w:type="spellStart"/>
            <w:r w:rsidRPr="00940B2E">
              <w:rPr>
                <w:sz w:val="20"/>
                <w:szCs w:val="20"/>
              </w:rPr>
              <w:t>split</w:t>
            </w:r>
            <w:proofErr w:type="spellEnd"/>
            <w:r w:rsidRPr="00940B2E">
              <w:rPr>
                <w:sz w:val="20"/>
                <w:szCs w:val="20"/>
              </w:rPr>
              <w:t xml:space="preserve"> DX o mocy 6,5 kW składający się z jednostki wewnętrznej (parownik) i jednej jednostki zewnętrznej (chłodziarki z regulacją </w:t>
            </w:r>
            <w:proofErr w:type="spellStart"/>
            <w:r w:rsidRPr="00940B2E">
              <w:rPr>
                <w:sz w:val="20"/>
                <w:szCs w:val="20"/>
              </w:rPr>
              <w:t>inwerterową</w:t>
            </w:r>
            <w:proofErr w:type="spellEnd"/>
            <w:r w:rsidRPr="00940B2E">
              <w:rPr>
                <w:sz w:val="20"/>
                <w:szCs w:val="20"/>
              </w:rPr>
              <w:t xml:space="preserve">). Konstrukcja jednostki wewnętrznej umożliwia zainstalowanie w szafie IT o szerokości 800 mm, jest montowana wewnątrz szafy IT pomiędzy ramą 19” a ścianą boczną szafy IT. Konstrukcja zoptymalizowana pod kątem IT w taki sposób, aby </w:t>
            </w:r>
            <w:r w:rsidRPr="00940B2E">
              <w:rPr>
                <w:sz w:val="20"/>
                <w:szCs w:val="20"/>
              </w:rPr>
              <w:lastRenderedPageBreak/>
              <w:t xml:space="preserve">idealnie wspomagać prowadzenie powietrza „Front to </w:t>
            </w:r>
            <w:proofErr w:type="spellStart"/>
            <w:r w:rsidRPr="00940B2E">
              <w:rPr>
                <w:sz w:val="20"/>
                <w:szCs w:val="20"/>
              </w:rPr>
              <w:t>Back</w:t>
            </w:r>
            <w:proofErr w:type="spellEnd"/>
            <w:r w:rsidRPr="00940B2E">
              <w:rPr>
                <w:sz w:val="20"/>
                <w:szCs w:val="20"/>
              </w:rPr>
              <w:t xml:space="preserve">“ zabudowy 19".  Jednostka wewnętrzna zasysa ciepłe powietrze wylotowe z serwerów bezpośrednio w tylnej części szafy i schłodzone wydmuchuje po bokach przed płaszczyzną 19". Obudowa jednostki wewnętrznej jest wykonana z blachy stalowej, wewnątrz znajduje się parownik bezpośredni,  wentylatory promieniowe EC, kolektor i odpływ kondensatu. </w:t>
            </w:r>
            <w:r w:rsidRPr="00940B2E">
              <w:rPr>
                <w:sz w:val="20"/>
                <w:szCs w:val="20"/>
              </w:rPr>
              <w:br/>
              <w:t xml:space="preserve">Urządzenia powinno pozwalać na montaż z lewej lub z prawej strony szafy serwerowej IT. Ponadto jednostka wewnętrzna powinna być wyposażona w sterownik mikroprocesorowy do regulacji temperatury powietrza na wlocie do serwera. Zakres nastawy temperatury wlotowej na serwer to przedział od 20°C do 28°C. Wchodzący w skład systemu zewnętrzny czujnik zależy umieścić przed serwerem. Jednostka zewnętrzna ze sprężarką powinna posiadać  regulacją </w:t>
            </w:r>
            <w:proofErr w:type="spellStart"/>
            <w:r w:rsidRPr="00940B2E">
              <w:rPr>
                <w:sz w:val="20"/>
                <w:szCs w:val="20"/>
              </w:rPr>
              <w:t>inwerterową</w:t>
            </w:r>
            <w:proofErr w:type="spellEnd"/>
            <w:r w:rsidRPr="00940B2E">
              <w:rPr>
                <w:sz w:val="20"/>
                <w:szCs w:val="20"/>
              </w:rPr>
              <w:t xml:space="preserve"> umożliwiającą bezstopniowe dopasowanie mocy także podczas pracy w trybie obciążenia częściowego. Połączenie między jednostką wewnętrzną a zewnętrzną powinno odbywać się za pomocą rurek miedzianych, przewodu danych i zasilania elektrycznego. Urządzenie wewnętrzne zasilane zostaje przez napięcie z urządzenia zewnętrznego.</w:t>
            </w:r>
          </w:p>
          <w:p w:rsidR="00A92B1D" w:rsidRPr="00940B2E" w:rsidRDefault="00A92B1D" w:rsidP="0045747E">
            <w:pPr>
              <w:spacing w:before="60" w:line="276" w:lineRule="auto"/>
              <w:jc w:val="both"/>
              <w:rPr>
                <w:sz w:val="20"/>
                <w:szCs w:val="20"/>
              </w:rPr>
            </w:pPr>
            <w:r w:rsidRPr="00940B2E">
              <w:rPr>
                <w:sz w:val="20"/>
                <w:szCs w:val="20"/>
              </w:rPr>
              <w:t xml:space="preserve">Dane techniczne: </w:t>
            </w:r>
          </w:p>
          <w:p w:rsidR="00A92B1D" w:rsidRPr="00940B2E" w:rsidRDefault="00A92B1D" w:rsidP="0045747E">
            <w:pPr>
              <w:spacing w:before="60" w:line="276" w:lineRule="auto"/>
              <w:jc w:val="both"/>
              <w:rPr>
                <w:sz w:val="20"/>
                <w:szCs w:val="20"/>
              </w:rPr>
            </w:pPr>
            <w:r w:rsidRPr="00940B2E">
              <w:rPr>
                <w:sz w:val="20"/>
                <w:szCs w:val="20"/>
              </w:rPr>
              <w:t xml:space="preserve">Użytkowa moc chłodnicza 6,5 kW </w:t>
            </w:r>
          </w:p>
          <w:p w:rsidR="00A92B1D" w:rsidRPr="00940B2E" w:rsidRDefault="00A92B1D" w:rsidP="0045747E">
            <w:pPr>
              <w:spacing w:before="60" w:line="276" w:lineRule="auto"/>
              <w:jc w:val="both"/>
              <w:rPr>
                <w:sz w:val="20"/>
                <w:szCs w:val="20"/>
              </w:rPr>
            </w:pPr>
            <w:r w:rsidRPr="00940B2E">
              <w:rPr>
                <w:sz w:val="20"/>
                <w:szCs w:val="20"/>
              </w:rPr>
              <w:t xml:space="preserve">Podstawa regulacji: temperatura powietrza na wlocie do serwera, ustawiona na 22°C </w:t>
            </w:r>
          </w:p>
          <w:p w:rsidR="00A92B1D" w:rsidRPr="00940B2E" w:rsidRDefault="00A92B1D" w:rsidP="0045747E">
            <w:pPr>
              <w:spacing w:before="60" w:line="276" w:lineRule="auto"/>
              <w:jc w:val="both"/>
              <w:rPr>
                <w:sz w:val="20"/>
                <w:szCs w:val="20"/>
              </w:rPr>
            </w:pPr>
            <w:r w:rsidRPr="00940B2E">
              <w:rPr>
                <w:sz w:val="20"/>
                <w:szCs w:val="20"/>
              </w:rPr>
              <w:t xml:space="preserve">Zasilanie elektryczne: 230V, 1~, N, PE, 50 </w:t>
            </w:r>
            <w:proofErr w:type="spellStart"/>
            <w:r w:rsidRPr="00940B2E">
              <w:rPr>
                <w:sz w:val="20"/>
                <w:szCs w:val="20"/>
              </w:rPr>
              <w:t>Hz</w:t>
            </w:r>
            <w:proofErr w:type="spellEnd"/>
            <w:r w:rsidRPr="00940B2E">
              <w:rPr>
                <w:sz w:val="20"/>
                <w:szCs w:val="20"/>
              </w:rPr>
              <w:t xml:space="preserve"> </w:t>
            </w:r>
          </w:p>
          <w:p w:rsidR="00A92B1D" w:rsidRPr="00940B2E" w:rsidRDefault="00A92B1D" w:rsidP="0045747E">
            <w:pPr>
              <w:spacing w:before="60" w:line="276" w:lineRule="auto"/>
              <w:jc w:val="both"/>
              <w:rPr>
                <w:sz w:val="20"/>
                <w:szCs w:val="20"/>
              </w:rPr>
            </w:pPr>
            <w:r w:rsidRPr="00940B2E">
              <w:rPr>
                <w:sz w:val="20"/>
                <w:szCs w:val="20"/>
              </w:rPr>
              <w:t>Zabezpieczenie: 16A</w:t>
            </w:r>
          </w:p>
          <w:p w:rsidR="00A92B1D" w:rsidRPr="00940B2E" w:rsidRDefault="00A92B1D" w:rsidP="0045747E">
            <w:pPr>
              <w:spacing w:before="60" w:line="276" w:lineRule="auto"/>
              <w:jc w:val="both"/>
              <w:rPr>
                <w:sz w:val="20"/>
                <w:szCs w:val="20"/>
              </w:rPr>
            </w:pPr>
            <w:r w:rsidRPr="00940B2E">
              <w:rPr>
                <w:sz w:val="20"/>
                <w:szCs w:val="20"/>
              </w:rPr>
              <w:t xml:space="preserve">Zakres temperatur otoczenia, jedn. zewn.: -20°C do +45°C </w:t>
            </w:r>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p>
        </w:tc>
        <w:tc>
          <w:tcPr>
            <w:tcW w:w="8687" w:type="dxa"/>
            <w:gridSpan w:val="2"/>
            <w:shd w:val="clear" w:color="auto" w:fill="auto"/>
            <w:noWrap/>
          </w:tcPr>
          <w:p w:rsidR="00A92B1D" w:rsidRPr="00940B2E" w:rsidRDefault="00A92B1D" w:rsidP="0045747E">
            <w:pPr>
              <w:spacing w:before="60" w:line="276" w:lineRule="auto"/>
              <w:jc w:val="both"/>
              <w:rPr>
                <w:sz w:val="20"/>
                <w:szCs w:val="20"/>
              </w:rPr>
            </w:pPr>
            <w:r w:rsidRPr="00940B2E">
              <w:rPr>
                <w:sz w:val="20"/>
                <w:szCs w:val="20"/>
              </w:rPr>
              <w:t>Szafa serwerowa</w:t>
            </w:r>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r w:rsidRPr="00940B2E">
              <w:rPr>
                <w:color w:val="000000"/>
                <w:sz w:val="20"/>
                <w:szCs w:val="20"/>
              </w:rPr>
              <w:t>1.</w:t>
            </w:r>
          </w:p>
        </w:tc>
        <w:tc>
          <w:tcPr>
            <w:tcW w:w="1836" w:type="dxa"/>
            <w:shd w:val="clear" w:color="auto" w:fill="auto"/>
            <w:noWrap/>
          </w:tcPr>
          <w:p w:rsidR="00A92B1D" w:rsidRPr="00940B2E" w:rsidRDefault="00A92B1D" w:rsidP="0045747E">
            <w:pPr>
              <w:spacing w:before="60" w:line="276" w:lineRule="auto"/>
              <w:rPr>
                <w:bCs/>
                <w:sz w:val="20"/>
                <w:szCs w:val="20"/>
              </w:rPr>
            </w:pPr>
          </w:p>
        </w:tc>
        <w:tc>
          <w:tcPr>
            <w:tcW w:w="0" w:type="auto"/>
            <w:shd w:val="clear" w:color="auto" w:fill="auto"/>
          </w:tcPr>
          <w:p w:rsidR="00A92B1D" w:rsidRPr="00940B2E" w:rsidRDefault="00A92B1D" w:rsidP="0045747E">
            <w:pPr>
              <w:spacing w:before="60" w:line="276" w:lineRule="auto"/>
              <w:jc w:val="both"/>
              <w:rPr>
                <w:sz w:val="20"/>
                <w:szCs w:val="20"/>
              </w:rPr>
            </w:pPr>
            <w:r w:rsidRPr="00940B2E">
              <w:rPr>
                <w:sz w:val="20"/>
                <w:szCs w:val="20"/>
              </w:rPr>
              <w:t xml:space="preserve">Integralną częścią systemu chłodzenia w technologii chłodzenia wymiennikiem chłodniczym </w:t>
            </w:r>
            <w:proofErr w:type="spellStart"/>
            <w:r w:rsidRPr="00940B2E">
              <w:rPr>
                <w:sz w:val="20"/>
                <w:szCs w:val="20"/>
              </w:rPr>
              <w:t>Rackowym</w:t>
            </w:r>
            <w:proofErr w:type="spellEnd"/>
            <w:r w:rsidRPr="00940B2E">
              <w:rPr>
                <w:sz w:val="20"/>
                <w:szCs w:val="20"/>
              </w:rPr>
              <w:t xml:space="preserve"> musi być szafa IT - 19”. Wymagane są szafy IT tego samego producenta co wymienników chłodniczych oraz skraplaczy tak, aby zapewniona została jak najwyższa dostępność, spójność rozwiązań i optymalizacja poprawnego działania elementów w całości dostarczonego systemu. </w:t>
            </w:r>
          </w:p>
          <w:p w:rsidR="00A92B1D" w:rsidRPr="00940B2E" w:rsidRDefault="00A92B1D" w:rsidP="0045747E">
            <w:pPr>
              <w:spacing w:before="60" w:line="276" w:lineRule="auto"/>
              <w:jc w:val="both"/>
              <w:rPr>
                <w:sz w:val="20"/>
                <w:szCs w:val="20"/>
              </w:rPr>
            </w:pPr>
            <w:r w:rsidRPr="00940B2E">
              <w:rPr>
                <w:sz w:val="20"/>
                <w:szCs w:val="20"/>
              </w:rPr>
              <w:t>Należy dostarczyć szafę 19” IT.</w:t>
            </w:r>
          </w:p>
          <w:p w:rsidR="00A92B1D" w:rsidRPr="00940B2E" w:rsidRDefault="00A92B1D" w:rsidP="0045747E">
            <w:pPr>
              <w:spacing w:before="60" w:line="276" w:lineRule="auto"/>
              <w:jc w:val="both"/>
              <w:rPr>
                <w:sz w:val="20"/>
                <w:szCs w:val="20"/>
              </w:rPr>
            </w:pPr>
            <w:r w:rsidRPr="00940B2E">
              <w:rPr>
                <w:sz w:val="20"/>
                <w:szCs w:val="20"/>
              </w:rPr>
              <w:t>Minimalne wymagania techniczne, funkcjonalne, wyposażenia dla szaf serwerowych, sieciowych:</w:t>
            </w:r>
          </w:p>
          <w:p w:rsidR="00A92B1D" w:rsidRPr="00940B2E" w:rsidRDefault="00A92B1D" w:rsidP="0045747E">
            <w:pPr>
              <w:spacing w:before="60" w:line="276" w:lineRule="auto"/>
              <w:jc w:val="both"/>
              <w:rPr>
                <w:sz w:val="20"/>
                <w:szCs w:val="20"/>
              </w:rPr>
            </w:pPr>
            <w:r w:rsidRPr="00940B2E">
              <w:rPr>
                <w:sz w:val="20"/>
                <w:szCs w:val="20"/>
              </w:rPr>
              <w:t>- Szafa IT dopuszczona przez producenta do klimatyzacji oraz wczesnego wykrywania i gaszenia pożaru tylko wewnątrz, dla układu zamkniętego, neutralny dla powietrza otoczenia serwerowni</w:t>
            </w:r>
          </w:p>
          <w:p w:rsidR="00A92B1D" w:rsidRPr="00940B2E" w:rsidRDefault="00A92B1D" w:rsidP="0045747E">
            <w:pPr>
              <w:spacing w:before="60" w:line="276" w:lineRule="auto"/>
              <w:jc w:val="both"/>
              <w:rPr>
                <w:sz w:val="20"/>
                <w:szCs w:val="20"/>
              </w:rPr>
            </w:pPr>
            <w:r w:rsidRPr="00940B2E">
              <w:rPr>
                <w:sz w:val="20"/>
                <w:szCs w:val="20"/>
              </w:rPr>
              <w:t xml:space="preserve">- Szafa serwerowa, 19”, konstrukcja ramy szaf sztywna, spawana </w:t>
            </w:r>
          </w:p>
          <w:p w:rsidR="00A92B1D" w:rsidRPr="00940B2E" w:rsidRDefault="00A92B1D" w:rsidP="0045747E">
            <w:pPr>
              <w:spacing w:before="60" w:line="276" w:lineRule="auto"/>
              <w:jc w:val="both"/>
              <w:rPr>
                <w:sz w:val="20"/>
                <w:szCs w:val="20"/>
              </w:rPr>
            </w:pPr>
            <w:r w:rsidRPr="00940B2E">
              <w:rPr>
                <w:sz w:val="20"/>
                <w:szCs w:val="20"/>
              </w:rPr>
              <w:t>- Wysokość zabudowy szaf serwerowych 47U, wraz z dodatkową separacją frontową strefy zimnej.</w:t>
            </w:r>
          </w:p>
          <w:p w:rsidR="00A92B1D" w:rsidRPr="00940B2E" w:rsidRDefault="00A92B1D" w:rsidP="0045747E">
            <w:pPr>
              <w:spacing w:before="60" w:line="276" w:lineRule="auto"/>
              <w:jc w:val="both"/>
              <w:rPr>
                <w:sz w:val="20"/>
                <w:szCs w:val="20"/>
              </w:rPr>
            </w:pPr>
            <w:r w:rsidRPr="00940B2E">
              <w:rPr>
                <w:sz w:val="20"/>
                <w:szCs w:val="20"/>
              </w:rPr>
              <w:t>- Przednie drzwi przeszklone o szczelności IP55 (szkło bezpieczne hartowane ESG 3mm), tylne drzwi dzielone pionowo z blachy stalowej pełne. Płyta dachu pełna.</w:t>
            </w:r>
          </w:p>
          <w:p w:rsidR="00A92B1D" w:rsidRPr="00940B2E" w:rsidRDefault="00A92B1D" w:rsidP="0045747E">
            <w:pPr>
              <w:spacing w:before="60" w:line="276" w:lineRule="auto"/>
              <w:jc w:val="both"/>
              <w:rPr>
                <w:sz w:val="20"/>
                <w:szCs w:val="20"/>
              </w:rPr>
            </w:pPr>
            <w:r w:rsidRPr="00940B2E">
              <w:rPr>
                <w:sz w:val="20"/>
                <w:szCs w:val="20"/>
              </w:rPr>
              <w:t>- Dwie płaszczyzny mocowania 482,6 mm (19“) z przodu i z tyłu na wspornikach montowanych po głębokości szafy w części dachowej oraz podłogowej ramy szafy.</w:t>
            </w:r>
          </w:p>
          <w:p w:rsidR="00A92B1D" w:rsidRPr="00940B2E" w:rsidRDefault="00A92B1D" w:rsidP="0045747E">
            <w:pPr>
              <w:spacing w:before="60" w:line="276" w:lineRule="auto"/>
              <w:jc w:val="both"/>
              <w:rPr>
                <w:sz w:val="20"/>
                <w:szCs w:val="20"/>
              </w:rPr>
            </w:pPr>
            <w:r w:rsidRPr="00940B2E">
              <w:rPr>
                <w:sz w:val="20"/>
                <w:szCs w:val="20"/>
              </w:rPr>
              <w:t>- Łączna obciążalność obu płaszczyzn montażowych 19” min. 1500 kg. Obciążalność szafy potwierdzona odpowiednim dokumentem.</w:t>
            </w:r>
          </w:p>
          <w:p w:rsidR="00A92B1D" w:rsidRPr="00940B2E" w:rsidRDefault="00A92B1D" w:rsidP="0045747E">
            <w:pPr>
              <w:spacing w:before="60" w:line="276" w:lineRule="auto"/>
              <w:jc w:val="both"/>
              <w:rPr>
                <w:sz w:val="20"/>
                <w:szCs w:val="20"/>
              </w:rPr>
            </w:pPr>
            <w:r w:rsidRPr="00940B2E">
              <w:rPr>
                <w:sz w:val="20"/>
                <w:szCs w:val="20"/>
              </w:rPr>
              <w:t xml:space="preserve">- Płaszczyzny montażowe 19” powinny składać się z uniwersalnych szyn profilowych do zastosowań serwerowych, sieciowych i elektronicznych, z bezstopniową regulacją głębokości, mocowanie do poprzeczek. Mocowanie szyn profilowych powinno odbywać się elastycznie, bez użycia narzędzi, za pomocą </w:t>
            </w:r>
            <w:r w:rsidRPr="00940B2E">
              <w:rPr>
                <w:sz w:val="20"/>
                <w:szCs w:val="20"/>
              </w:rPr>
              <w:lastRenderedPageBreak/>
              <w:t>szybkozłączy. Szyny profilowe z przodu i z tyłu z dodatkowym otworowaniem w standardzie EIA 310 E. Wszystkie jednostki wysokości powinny być oznakowane na szynach profilowych i ponumerowane w przeciwnych kierunkach. Oznakowanie U obu płaszczyzn montażowych powinno być czytelne od przodu. Wszystkie poprzeczki ze zintegrowaną podziałką do szybkiego określania odstępów montażowych i pozostałej wolnej przestrzeni z przodu.</w:t>
            </w:r>
          </w:p>
          <w:p w:rsidR="00A92B1D" w:rsidRPr="00940B2E" w:rsidRDefault="00A92B1D" w:rsidP="0045747E">
            <w:pPr>
              <w:spacing w:before="60" w:line="276" w:lineRule="auto"/>
              <w:jc w:val="both"/>
              <w:rPr>
                <w:sz w:val="20"/>
                <w:szCs w:val="20"/>
              </w:rPr>
            </w:pPr>
            <w:r w:rsidRPr="00940B2E">
              <w:rPr>
                <w:sz w:val="20"/>
                <w:szCs w:val="20"/>
              </w:rPr>
              <w:t xml:space="preserve">- Szyny profilowe 19” z przodu muszą być przygotowane do </w:t>
            </w:r>
            <w:proofErr w:type="spellStart"/>
            <w:r w:rsidRPr="00940B2E">
              <w:rPr>
                <w:sz w:val="20"/>
                <w:szCs w:val="20"/>
              </w:rPr>
              <w:t>beznarzędziowego</w:t>
            </w:r>
            <w:proofErr w:type="spellEnd"/>
            <w:r w:rsidRPr="00940B2E">
              <w:rPr>
                <w:sz w:val="20"/>
                <w:szCs w:val="20"/>
              </w:rPr>
              <w:t xml:space="preserve"> montażu elementów ułatwiających prowadzenie kabli i organizowania struktury okablowania o maksymalnej gęstości upakowania. </w:t>
            </w:r>
          </w:p>
          <w:p w:rsidR="00A92B1D" w:rsidRPr="00940B2E" w:rsidRDefault="00A92B1D" w:rsidP="0045747E">
            <w:pPr>
              <w:spacing w:before="60" w:line="276" w:lineRule="auto"/>
              <w:jc w:val="both"/>
              <w:rPr>
                <w:sz w:val="20"/>
                <w:szCs w:val="20"/>
              </w:rPr>
            </w:pPr>
            <w:r w:rsidRPr="00940B2E">
              <w:rPr>
                <w:sz w:val="20"/>
                <w:szCs w:val="20"/>
              </w:rPr>
              <w:t>- Szyny profilowe 19” z tyłu muszą być przygotowane do obustronnego zamocowania Power Distribution Unit (PDU) o wymiarze 1U do zelektryfikowania szafy bez zużywania objętości pod zabudowę dzięki montażowi pomiędzy płaszczyzną montażową a ścianą boczną, w przestrzeni zero-U. Montaż PDU możliwy pod dwie PDU na każdą ze stron.</w:t>
            </w:r>
          </w:p>
          <w:p w:rsidR="00A92B1D" w:rsidRPr="00940B2E" w:rsidRDefault="00A92B1D" w:rsidP="0045747E">
            <w:pPr>
              <w:spacing w:before="60" w:line="276" w:lineRule="auto"/>
              <w:jc w:val="both"/>
              <w:rPr>
                <w:sz w:val="20"/>
                <w:szCs w:val="20"/>
              </w:rPr>
            </w:pPr>
            <w:r w:rsidRPr="00940B2E">
              <w:rPr>
                <w:sz w:val="20"/>
                <w:szCs w:val="20"/>
              </w:rPr>
              <w:t>- Akcesoria montażowe 19“ i kompletny zestaw uziemienia dołączone do zestawu</w:t>
            </w:r>
          </w:p>
          <w:p w:rsidR="00A92B1D" w:rsidRPr="00940B2E" w:rsidRDefault="00A92B1D" w:rsidP="0045747E">
            <w:pPr>
              <w:spacing w:before="60" w:line="276" w:lineRule="auto"/>
              <w:jc w:val="both"/>
              <w:rPr>
                <w:sz w:val="20"/>
                <w:szCs w:val="20"/>
              </w:rPr>
            </w:pPr>
            <w:r w:rsidRPr="00940B2E">
              <w:rPr>
                <w:sz w:val="20"/>
                <w:szCs w:val="20"/>
              </w:rPr>
              <w:t xml:space="preserve">- Szafę należy dodatkowo wyposażyć od frontu szafy z mocowaniem do przedniego profilu 19-calowego w częściową Pionową prowadnicę powietrza zabudowaną po przeciwnej stronie do wewnętrznego wymiennika DX.  Prowadnica powinna posiadać panele zaślepiające 3 x1U - 19", dla  dodatkowej pow. montażowej. </w:t>
            </w:r>
          </w:p>
          <w:p w:rsidR="00A92B1D" w:rsidRPr="00940B2E" w:rsidRDefault="00A92B1D" w:rsidP="0045747E">
            <w:pPr>
              <w:spacing w:before="60" w:line="276" w:lineRule="auto"/>
              <w:jc w:val="both"/>
              <w:rPr>
                <w:bCs/>
                <w:sz w:val="20"/>
                <w:szCs w:val="20"/>
              </w:rPr>
            </w:pPr>
            <w:r w:rsidRPr="00940B2E">
              <w:rPr>
                <w:bCs/>
                <w:sz w:val="20"/>
                <w:szCs w:val="20"/>
              </w:rPr>
              <w:t>Materiał:</w:t>
            </w:r>
          </w:p>
          <w:p w:rsidR="00A92B1D" w:rsidRPr="00940B2E" w:rsidRDefault="00A92B1D" w:rsidP="0045747E">
            <w:pPr>
              <w:spacing w:before="60" w:line="276" w:lineRule="auto"/>
              <w:jc w:val="both"/>
              <w:rPr>
                <w:sz w:val="20"/>
                <w:szCs w:val="20"/>
              </w:rPr>
            </w:pPr>
            <w:r w:rsidRPr="00940B2E">
              <w:rPr>
                <w:sz w:val="20"/>
                <w:szCs w:val="20"/>
              </w:rPr>
              <w:t>– Blacha stalowa,</w:t>
            </w:r>
          </w:p>
          <w:p w:rsidR="00A92B1D" w:rsidRPr="00940B2E" w:rsidRDefault="00A92B1D" w:rsidP="0045747E">
            <w:pPr>
              <w:spacing w:before="60" w:line="276" w:lineRule="auto"/>
              <w:jc w:val="both"/>
              <w:rPr>
                <w:sz w:val="20"/>
                <w:szCs w:val="20"/>
              </w:rPr>
            </w:pPr>
            <w:r w:rsidRPr="00940B2E">
              <w:rPr>
                <w:sz w:val="20"/>
                <w:szCs w:val="20"/>
              </w:rPr>
              <w:t>– Tworzywo sztuczne,</w:t>
            </w:r>
          </w:p>
          <w:p w:rsidR="00A92B1D" w:rsidRPr="00940B2E" w:rsidRDefault="00A92B1D" w:rsidP="0045747E">
            <w:pPr>
              <w:spacing w:before="60" w:line="276" w:lineRule="auto"/>
              <w:jc w:val="both"/>
              <w:rPr>
                <w:sz w:val="20"/>
                <w:szCs w:val="20"/>
              </w:rPr>
            </w:pPr>
            <w:r w:rsidRPr="00940B2E">
              <w:rPr>
                <w:sz w:val="20"/>
                <w:szCs w:val="20"/>
              </w:rPr>
              <w:t xml:space="preserve">– </w:t>
            </w:r>
            <w:r w:rsidRPr="00940B2E">
              <w:rPr>
                <w:bCs/>
                <w:sz w:val="20"/>
                <w:szCs w:val="20"/>
              </w:rPr>
              <w:t xml:space="preserve">Powierzchnia: </w:t>
            </w:r>
            <w:r w:rsidRPr="00940B2E">
              <w:rPr>
                <w:sz w:val="20"/>
                <w:szCs w:val="20"/>
              </w:rPr>
              <w:t>lakierowana.</w:t>
            </w:r>
          </w:p>
          <w:p w:rsidR="00A92B1D" w:rsidRPr="00940B2E" w:rsidRDefault="00A92B1D" w:rsidP="0045747E">
            <w:pPr>
              <w:spacing w:before="60" w:line="276" w:lineRule="auto"/>
              <w:jc w:val="both"/>
              <w:rPr>
                <w:sz w:val="20"/>
                <w:szCs w:val="20"/>
              </w:rPr>
            </w:pPr>
            <w:r w:rsidRPr="00940B2E">
              <w:rPr>
                <w:sz w:val="20"/>
                <w:szCs w:val="20"/>
              </w:rPr>
              <w:t xml:space="preserve">Dla prowadzenia Kabli w pionie szafa musi być dodatkowo wyposażona w koryto montażowe kablowe pionowe, montowane po głębokości szafy na wydzielonym poziomie montażowym. Montaż możliwy bez użycia narzędzi </w:t>
            </w:r>
          </w:p>
          <w:p w:rsidR="00A92B1D" w:rsidRPr="00940B2E" w:rsidRDefault="00A92B1D" w:rsidP="0045747E">
            <w:pPr>
              <w:spacing w:before="60" w:line="276" w:lineRule="auto"/>
              <w:jc w:val="both"/>
              <w:rPr>
                <w:sz w:val="20"/>
                <w:szCs w:val="20"/>
              </w:rPr>
            </w:pPr>
            <w:r w:rsidRPr="00940B2E">
              <w:rPr>
                <w:sz w:val="20"/>
                <w:szCs w:val="20"/>
              </w:rPr>
              <w:t xml:space="preserve">Dla zaślepienia wolnej przestrzeni należy z szafą dostarczyć panele zaślepiające o wysokości min. 9U przeznaczone do </w:t>
            </w:r>
            <w:proofErr w:type="spellStart"/>
            <w:r w:rsidRPr="00940B2E">
              <w:rPr>
                <w:sz w:val="20"/>
                <w:szCs w:val="20"/>
              </w:rPr>
              <w:t>beznarzędziowego</w:t>
            </w:r>
            <w:proofErr w:type="spellEnd"/>
            <w:r w:rsidRPr="00940B2E">
              <w:rPr>
                <w:sz w:val="20"/>
                <w:szCs w:val="20"/>
              </w:rPr>
              <w:t xml:space="preserve"> montażu w 19”. Panel zaślepiające mają zapewnić odpowiednie prowadzenie powietrza oraz zapewnić właściwy sposób rozprowadzenia gazu gaśniczego. Każdy panel posiada: odporność ogniową według UL 94 HB i jest samogasnący, możliwość indywidualnego dopasowania wielkości przez wyłamanie wytłaczanych elementów 1U</w:t>
            </w:r>
          </w:p>
          <w:p w:rsidR="00A92B1D" w:rsidRPr="00940B2E" w:rsidRDefault="00A92B1D" w:rsidP="0045747E">
            <w:pPr>
              <w:spacing w:before="60" w:line="276" w:lineRule="auto"/>
              <w:jc w:val="both"/>
              <w:rPr>
                <w:sz w:val="20"/>
                <w:szCs w:val="20"/>
              </w:rPr>
            </w:pPr>
            <w:r w:rsidRPr="00940B2E">
              <w:rPr>
                <w:sz w:val="20"/>
                <w:szCs w:val="20"/>
              </w:rPr>
              <w:t>Dodatkowo szafa powinna zostać wyposażona w min. jeden poziomy panel porządkujący 1U wraz z wieszakami stalowymi.</w:t>
            </w:r>
          </w:p>
          <w:p w:rsidR="00A92B1D" w:rsidRPr="00940B2E" w:rsidRDefault="00A92B1D" w:rsidP="0045747E">
            <w:pPr>
              <w:pStyle w:val="Bezodstpw"/>
              <w:suppressAutoHyphens w:val="0"/>
              <w:spacing w:before="60" w:line="276" w:lineRule="auto"/>
              <w:jc w:val="both"/>
              <w:rPr>
                <w:rFonts w:ascii="Times New Roman" w:hAnsi="Times New Roman" w:cs="Times New Roman"/>
                <w:sz w:val="20"/>
                <w:szCs w:val="20"/>
              </w:rPr>
            </w:pPr>
            <w:r w:rsidRPr="00940B2E">
              <w:rPr>
                <w:rFonts w:ascii="Times New Roman" w:hAnsi="Times New Roman" w:cs="Times New Roman"/>
                <w:sz w:val="20"/>
                <w:szCs w:val="20"/>
              </w:rPr>
              <w:t xml:space="preserve">Szafa dostarczona zostanie wraz z dwoma zintegrowanymi listwami zasilania PDU, opomiarowane na każdą z faz z podłączeniem do sieci zdalnego monitorowania. Przewidziano tym samym dwa tory prądowe dla szafy. Listwy PDU posiadają możliwość montażu w sposób </w:t>
            </w:r>
            <w:proofErr w:type="spellStart"/>
            <w:r w:rsidRPr="00940B2E">
              <w:rPr>
                <w:rFonts w:ascii="Times New Roman" w:hAnsi="Times New Roman" w:cs="Times New Roman"/>
                <w:sz w:val="20"/>
                <w:szCs w:val="20"/>
              </w:rPr>
              <w:t>beznarzędziowy</w:t>
            </w:r>
            <w:proofErr w:type="spellEnd"/>
            <w:r w:rsidRPr="00940B2E">
              <w:rPr>
                <w:rFonts w:ascii="Times New Roman" w:hAnsi="Times New Roman" w:cs="Times New Roman"/>
                <w:sz w:val="20"/>
                <w:szCs w:val="20"/>
              </w:rPr>
              <w:t xml:space="preserve"> w przestrzeni pomiędzy ścianą boczną a profilem 19” z dwoma bliźniaczymi listwami. Dla szafy zastosowano listwę PDU o max. prądzie 1x 32A.</w:t>
            </w:r>
          </w:p>
          <w:p w:rsidR="00A92B1D" w:rsidRPr="00940B2E" w:rsidRDefault="00A92B1D" w:rsidP="0045747E">
            <w:pPr>
              <w:spacing w:before="60" w:line="276" w:lineRule="auto"/>
              <w:jc w:val="both"/>
              <w:rPr>
                <w:sz w:val="20"/>
                <w:szCs w:val="20"/>
              </w:rPr>
            </w:pPr>
          </w:p>
          <w:p w:rsidR="00A92B1D" w:rsidRPr="00940B2E" w:rsidRDefault="00A92B1D" w:rsidP="0045747E">
            <w:pPr>
              <w:spacing w:before="60" w:line="276" w:lineRule="auto"/>
              <w:jc w:val="both"/>
              <w:rPr>
                <w:sz w:val="20"/>
                <w:szCs w:val="20"/>
              </w:rPr>
            </w:pPr>
            <w:r w:rsidRPr="00940B2E">
              <w:rPr>
                <w:sz w:val="20"/>
                <w:szCs w:val="20"/>
              </w:rPr>
              <w:t xml:space="preserve">Szafa wyposażona jest w zintegrowany system wczesnego wykrywania i gaszenia pożaru panelem gaśniczymi o wysokości montażowej max. 1U.  Zastosowane urządzenie 1U posiada wew. zintegrowany pojemnik zawierający środek gaśniczy dla kubatury min. 2,8 m3. Środek gaśniczy nie stanowi żadnego ryzyka dla ludzi przebywających w pomieszczeniu, do którego wyzwalany jest środek w stężeniu gaśniczym. Projektowany środek gaśniczy wyzwalany jest do zamkniętych szaf jako bezbarwny, nieprzewodzący elektryczności i nie korozyjny gaz. Nie wymaga usuwania pozostałości po gaszeniu, nie pozostawia żadnych osadów. Pożar zostaje </w:t>
            </w:r>
            <w:r w:rsidRPr="00940B2E">
              <w:rPr>
                <w:sz w:val="20"/>
                <w:szCs w:val="20"/>
              </w:rPr>
              <w:lastRenderedPageBreak/>
              <w:t>ugaszony przez odebranie energii cieplnej płomieniom. Detekcja pożaru następuje poprzez dwie czujki pożaru zintegrowane w panelu gaśniczym, powietrze z wnętrza szafy zasysane jest i analizowane poprzez system dedykowanej instalacji. Informacje o alarmach, awariach, ostrzeżenia, wymaganej konserwacji przesyłane są do systemu monitorowania warunków środowiskowych. Panel gaśniczy posiada niezależne zintegrowane zasilanie awaryjne na czas min. 4 godz.</w:t>
            </w:r>
          </w:p>
          <w:p w:rsidR="00A92B1D" w:rsidRPr="00940B2E" w:rsidRDefault="00A92B1D" w:rsidP="0045747E">
            <w:pPr>
              <w:spacing w:before="60" w:line="276" w:lineRule="auto"/>
              <w:jc w:val="both"/>
              <w:rPr>
                <w:sz w:val="20"/>
                <w:szCs w:val="20"/>
              </w:rPr>
            </w:pPr>
            <w:r w:rsidRPr="00940B2E">
              <w:rPr>
                <w:sz w:val="20"/>
                <w:szCs w:val="20"/>
              </w:rPr>
              <w:t>Szafa 19” wyposażona jest w czujniki otwarcia drzwi przednich i tylnych monitorujące ich otwarcie oraz rozbrojenie systemu gaszenia na czas otwarcia drzwi.</w:t>
            </w:r>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p>
        </w:tc>
        <w:tc>
          <w:tcPr>
            <w:tcW w:w="8687" w:type="dxa"/>
            <w:gridSpan w:val="2"/>
            <w:shd w:val="clear" w:color="auto" w:fill="auto"/>
            <w:noWrap/>
          </w:tcPr>
          <w:p w:rsidR="00A92B1D" w:rsidRPr="00940B2E" w:rsidRDefault="00A92B1D" w:rsidP="0045747E">
            <w:pPr>
              <w:spacing w:before="60" w:line="276" w:lineRule="auto"/>
              <w:jc w:val="both"/>
              <w:rPr>
                <w:color w:val="000000"/>
                <w:sz w:val="20"/>
                <w:szCs w:val="20"/>
              </w:rPr>
            </w:pPr>
            <w:r w:rsidRPr="00940B2E">
              <w:rPr>
                <w:color w:val="000000"/>
                <w:sz w:val="20"/>
                <w:szCs w:val="20"/>
              </w:rPr>
              <w:t>Opis technologiczny PDU</w:t>
            </w:r>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r w:rsidRPr="00940B2E">
              <w:rPr>
                <w:color w:val="000000"/>
                <w:sz w:val="20"/>
                <w:szCs w:val="20"/>
              </w:rPr>
              <w:t>1.</w:t>
            </w:r>
          </w:p>
        </w:tc>
        <w:tc>
          <w:tcPr>
            <w:tcW w:w="1836" w:type="dxa"/>
            <w:shd w:val="clear" w:color="auto" w:fill="auto"/>
            <w:noWrap/>
            <w:vAlign w:val="bottom"/>
          </w:tcPr>
          <w:p w:rsidR="00A92B1D" w:rsidRPr="00940B2E" w:rsidRDefault="00A92B1D" w:rsidP="0045747E">
            <w:pPr>
              <w:spacing w:before="60" w:line="276" w:lineRule="auto"/>
              <w:rPr>
                <w:bCs/>
                <w:sz w:val="20"/>
                <w:szCs w:val="20"/>
              </w:rPr>
            </w:pPr>
            <w:r w:rsidRPr="00940B2E">
              <w:rPr>
                <w:color w:val="000000"/>
                <w:sz w:val="20"/>
                <w:szCs w:val="20"/>
              </w:rPr>
              <w:t>Zakres napięcia wejściowego (L-N)</w:t>
            </w:r>
          </w:p>
        </w:tc>
        <w:tc>
          <w:tcPr>
            <w:tcW w:w="0" w:type="auto"/>
            <w:shd w:val="clear" w:color="auto" w:fill="auto"/>
            <w:vAlign w:val="bottom"/>
          </w:tcPr>
          <w:p w:rsidR="00A92B1D" w:rsidRPr="00940B2E" w:rsidRDefault="00A92B1D" w:rsidP="0045747E">
            <w:pPr>
              <w:spacing w:before="60" w:line="276" w:lineRule="auto"/>
              <w:jc w:val="both"/>
              <w:rPr>
                <w:sz w:val="20"/>
                <w:szCs w:val="20"/>
              </w:rPr>
            </w:pPr>
            <w:r w:rsidRPr="00940B2E">
              <w:rPr>
                <w:color w:val="000000"/>
                <w:sz w:val="20"/>
                <w:szCs w:val="20"/>
              </w:rPr>
              <w:t>90V – 260(400)V AC, 50-60Hz</w:t>
            </w:r>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r w:rsidRPr="00940B2E">
              <w:rPr>
                <w:color w:val="000000"/>
                <w:sz w:val="20"/>
                <w:szCs w:val="20"/>
              </w:rPr>
              <w:t>2.</w:t>
            </w:r>
          </w:p>
        </w:tc>
        <w:tc>
          <w:tcPr>
            <w:tcW w:w="1836" w:type="dxa"/>
            <w:shd w:val="clear" w:color="auto" w:fill="auto"/>
            <w:noWrap/>
            <w:vAlign w:val="bottom"/>
          </w:tcPr>
          <w:p w:rsidR="00A92B1D" w:rsidRPr="00940B2E" w:rsidRDefault="00A92B1D" w:rsidP="0045747E">
            <w:pPr>
              <w:spacing w:before="60" w:line="276" w:lineRule="auto"/>
              <w:rPr>
                <w:bCs/>
                <w:sz w:val="20"/>
                <w:szCs w:val="20"/>
              </w:rPr>
            </w:pPr>
            <w:r w:rsidRPr="00940B2E">
              <w:rPr>
                <w:color w:val="000000"/>
                <w:sz w:val="20"/>
                <w:szCs w:val="20"/>
              </w:rPr>
              <w:t>Prąd wejściowy</w:t>
            </w:r>
          </w:p>
        </w:tc>
        <w:tc>
          <w:tcPr>
            <w:tcW w:w="0" w:type="auto"/>
            <w:shd w:val="clear" w:color="auto" w:fill="auto"/>
            <w:vAlign w:val="bottom"/>
          </w:tcPr>
          <w:p w:rsidR="00A92B1D" w:rsidRPr="00940B2E" w:rsidRDefault="00A92B1D" w:rsidP="0045747E">
            <w:pPr>
              <w:spacing w:before="60" w:line="276" w:lineRule="auto"/>
              <w:jc w:val="both"/>
              <w:rPr>
                <w:sz w:val="20"/>
                <w:szCs w:val="20"/>
              </w:rPr>
            </w:pPr>
            <w:r w:rsidRPr="00940B2E">
              <w:rPr>
                <w:color w:val="000000"/>
                <w:sz w:val="20"/>
                <w:szCs w:val="20"/>
              </w:rPr>
              <w:t>32A</w:t>
            </w:r>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r w:rsidRPr="00940B2E">
              <w:rPr>
                <w:color w:val="000000"/>
                <w:sz w:val="20"/>
                <w:szCs w:val="20"/>
              </w:rPr>
              <w:t>3.</w:t>
            </w:r>
          </w:p>
        </w:tc>
        <w:tc>
          <w:tcPr>
            <w:tcW w:w="1836" w:type="dxa"/>
            <w:shd w:val="clear" w:color="auto" w:fill="auto"/>
            <w:noWrap/>
            <w:vAlign w:val="bottom"/>
          </w:tcPr>
          <w:p w:rsidR="00A92B1D" w:rsidRPr="00940B2E" w:rsidRDefault="00A92B1D" w:rsidP="0045747E">
            <w:pPr>
              <w:spacing w:before="60" w:line="276" w:lineRule="auto"/>
              <w:rPr>
                <w:bCs/>
                <w:sz w:val="20"/>
                <w:szCs w:val="20"/>
              </w:rPr>
            </w:pPr>
            <w:r w:rsidRPr="00940B2E">
              <w:rPr>
                <w:color w:val="000000"/>
                <w:sz w:val="20"/>
                <w:szCs w:val="20"/>
              </w:rPr>
              <w:t>Liczba faz</w:t>
            </w:r>
          </w:p>
        </w:tc>
        <w:tc>
          <w:tcPr>
            <w:tcW w:w="0" w:type="auto"/>
            <w:shd w:val="clear" w:color="auto" w:fill="auto"/>
            <w:vAlign w:val="bottom"/>
          </w:tcPr>
          <w:p w:rsidR="00A92B1D" w:rsidRPr="00940B2E" w:rsidRDefault="00A92B1D" w:rsidP="0045747E">
            <w:pPr>
              <w:spacing w:before="60" w:line="276" w:lineRule="auto"/>
              <w:jc w:val="both"/>
              <w:rPr>
                <w:sz w:val="20"/>
                <w:szCs w:val="20"/>
              </w:rPr>
            </w:pPr>
            <w:r w:rsidRPr="00940B2E">
              <w:rPr>
                <w:color w:val="000000"/>
                <w:sz w:val="20"/>
                <w:szCs w:val="20"/>
              </w:rPr>
              <w:t>1</w:t>
            </w:r>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r w:rsidRPr="00940B2E">
              <w:rPr>
                <w:color w:val="000000"/>
                <w:sz w:val="20"/>
                <w:szCs w:val="20"/>
              </w:rPr>
              <w:t>4.</w:t>
            </w:r>
          </w:p>
        </w:tc>
        <w:tc>
          <w:tcPr>
            <w:tcW w:w="1836" w:type="dxa"/>
            <w:shd w:val="clear" w:color="auto" w:fill="auto"/>
            <w:noWrap/>
            <w:vAlign w:val="bottom"/>
          </w:tcPr>
          <w:p w:rsidR="00A92B1D" w:rsidRPr="00940B2E" w:rsidRDefault="00A92B1D" w:rsidP="0045747E">
            <w:pPr>
              <w:spacing w:before="60" w:line="276" w:lineRule="auto"/>
              <w:rPr>
                <w:bCs/>
                <w:sz w:val="20"/>
                <w:szCs w:val="20"/>
              </w:rPr>
            </w:pPr>
            <w:r w:rsidRPr="00940B2E">
              <w:rPr>
                <w:color w:val="000000"/>
                <w:sz w:val="20"/>
                <w:szCs w:val="20"/>
              </w:rPr>
              <w:t>Liczba gniazdek typu EN60320/C13 (łącznie)</w:t>
            </w:r>
          </w:p>
        </w:tc>
        <w:tc>
          <w:tcPr>
            <w:tcW w:w="0" w:type="auto"/>
            <w:shd w:val="clear" w:color="auto" w:fill="auto"/>
            <w:vAlign w:val="bottom"/>
          </w:tcPr>
          <w:p w:rsidR="00A92B1D" w:rsidRPr="00940B2E" w:rsidRDefault="00A92B1D" w:rsidP="0045747E">
            <w:pPr>
              <w:spacing w:before="60" w:line="276" w:lineRule="auto"/>
              <w:jc w:val="both"/>
              <w:rPr>
                <w:sz w:val="20"/>
                <w:szCs w:val="20"/>
              </w:rPr>
            </w:pPr>
            <w:r w:rsidRPr="00940B2E">
              <w:rPr>
                <w:color w:val="000000"/>
                <w:sz w:val="20"/>
                <w:szCs w:val="20"/>
              </w:rPr>
              <w:t>24</w:t>
            </w:r>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r w:rsidRPr="00940B2E">
              <w:rPr>
                <w:color w:val="000000"/>
                <w:sz w:val="20"/>
                <w:szCs w:val="20"/>
              </w:rPr>
              <w:t>5.</w:t>
            </w:r>
          </w:p>
        </w:tc>
        <w:tc>
          <w:tcPr>
            <w:tcW w:w="1836" w:type="dxa"/>
            <w:shd w:val="clear" w:color="auto" w:fill="auto"/>
            <w:noWrap/>
            <w:vAlign w:val="bottom"/>
          </w:tcPr>
          <w:p w:rsidR="00A92B1D" w:rsidRPr="00940B2E" w:rsidRDefault="00A92B1D" w:rsidP="0045747E">
            <w:pPr>
              <w:spacing w:before="60" w:line="276" w:lineRule="auto"/>
              <w:rPr>
                <w:bCs/>
                <w:sz w:val="20"/>
                <w:szCs w:val="20"/>
              </w:rPr>
            </w:pPr>
            <w:r w:rsidRPr="00940B2E">
              <w:rPr>
                <w:color w:val="000000"/>
                <w:sz w:val="20"/>
                <w:szCs w:val="20"/>
              </w:rPr>
              <w:t>Liczba gniazdek typu EN60320/C13 (na fazę / bezpiecznik)</w:t>
            </w:r>
          </w:p>
        </w:tc>
        <w:tc>
          <w:tcPr>
            <w:tcW w:w="0" w:type="auto"/>
            <w:shd w:val="clear" w:color="auto" w:fill="auto"/>
            <w:vAlign w:val="bottom"/>
          </w:tcPr>
          <w:p w:rsidR="00A92B1D" w:rsidRPr="00940B2E" w:rsidRDefault="00A92B1D" w:rsidP="0045747E">
            <w:pPr>
              <w:spacing w:before="60" w:line="276" w:lineRule="auto"/>
              <w:jc w:val="both"/>
              <w:rPr>
                <w:sz w:val="20"/>
                <w:szCs w:val="20"/>
              </w:rPr>
            </w:pPr>
            <w:r w:rsidRPr="00940B2E">
              <w:rPr>
                <w:sz w:val="20"/>
                <w:szCs w:val="20"/>
              </w:rPr>
              <w:t>12</w:t>
            </w:r>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r w:rsidRPr="00940B2E">
              <w:rPr>
                <w:color w:val="000000"/>
                <w:sz w:val="20"/>
                <w:szCs w:val="20"/>
              </w:rPr>
              <w:t>6.</w:t>
            </w:r>
          </w:p>
        </w:tc>
        <w:tc>
          <w:tcPr>
            <w:tcW w:w="1836" w:type="dxa"/>
            <w:shd w:val="clear" w:color="auto" w:fill="auto"/>
            <w:noWrap/>
            <w:vAlign w:val="bottom"/>
          </w:tcPr>
          <w:p w:rsidR="00A92B1D" w:rsidRPr="00940B2E" w:rsidRDefault="00A92B1D" w:rsidP="0045747E">
            <w:pPr>
              <w:spacing w:before="60" w:line="276" w:lineRule="auto"/>
              <w:rPr>
                <w:bCs/>
                <w:sz w:val="20"/>
                <w:szCs w:val="20"/>
              </w:rPr>
            </w:pPr>
            <w:r w:rsidRPr="00940B2E">
              <w:rPr>
                <w:color w:val="000000"/>
                <w:sz w:val="20"/>
                <w:szCs w:val="20"/>
              </w:rPr>
              <w:t>Liczba gniazdek typu EN60320/C19 (łącznie)</w:t>
            </w:r>
          </w:p>
        </w:tc>
        <w:tc>
          <w:tcPr>
            <w:tcW w:w="0" w:type="auto"/>
            <w:shd w:val="clear" w:color="auto" w:fill="auto"/>
            <w:vAlign w:val="bottom"/>
          </w:tcPr>
          <w:p w:rsidR="00A92B1D" w:rsidRPr="00940B2E" w:rsidRDefault="00A92B1D" w:rsidP="0045747E">
            <w:pPr>
              <w:spacing w:before="60" w:line="276" w:lineRule="auto"/>
              <w:jc w:val="both"/>
              <w:rPr>
                <w:color w:val="000000"/>
                <w:sz w:val="20"/>
                <w:szCs w:val="20"/>
              </w:rPr>
            </w:pPr>
            <w:r w:rsidRPr="00940B2E">
              <w:rPr>
                <w:color w:val="000000"/>
                <w:sz w:val="20"/>
                <w:szCs w:val="20"/>
              </w:rPr>
              <w:t>4</w:t>
            </w:r>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r w:rsidRPr="00940B2E">
              <w:rPr>
                <w:color w:val="000000"/>
                <w:sz w:val="20"/>
                <w:szCs w:val="20"/>
              </w:rPr>
              <w:t>7.</w:t>
            </w:r>
          </w:p>
        </w:tc>
        <w:tc>
          <w:tcPr>
            <w:tcW w:w="1836" w:type="dxa"/>
            <w:shd w:val="clear" w:color="auto" w:fill="auto"/>
            <w:noWrap/>
            <w:vAlign w:val="bottom"/>
          </w:tcPr>
          <w:p w:rsidR="00A92B1D" w:rsidRPr="00940B2E" w:rsidRDefault="00A92B1D" w:rsidP="0045747E">
            <w:pPr>
              <w:spacing w:before="60" w:line="276" w:lineRule="auto"/>
              <w:rPr>
                <w:bCs/>
                <w:sz w:val="20"/>
                <w:szCs w:val="20"/>
              </w:rPr>
            </w:pPr>
            <w:r w:rsidRPr="00940B2E">
              <w:rPr>
                <w:color w:val="000000"/>
                <w:sz w:val="20"/>
                <w:szCs w:val="20"/>
              </w:rPr>
              <w:t>Liczba gniazdek typu EN60320/C19 (na fazę / bezpiecznik)</w:t>
            </w:r>
          </w:p>
        </w:tc>
        <w:tc>
          <w:tcPr>
            <w:tcW w:w="0" w:type="auto"/>
            <w:shd w:val="clear" w:color="auto" w:fill="auto"/>
            <w:vAlign w:val="bottom"/>
          </w:tcPr>
          <w:p w:rsidR="00A92B1D" w:rsidRPr="00940B2E" w:rsidRDefault="00A92B1D" w:rsidP="0045747E">
            <w:pPr>
              <w:spacing w:before="60" w:line="276" w:lineRule="auto"/>
              <w:jc w:val="both"/>
              <w:rPr>
                <w:color w:val="000000"/>
                <w:sz w:val="20"/>
                <w:szCs w:val="20"/>
              </w:rPr>
            </w:pPr>
            <w:r w:rsidRPr="00940B2E">
              <w:rPr>
                <w:color w:val="000000"/>
                <w:sz w:val="20"/>
                <w:szCs w:val="20"/>
              </w:rPr>
              <w:t>2</w:t>
            </w:r>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r w:rsidRPr="00940B2E">
              <w:rPr>
                <w:color w:val="000000"/>
                <w:sz w:val="20"/>
                <w:szCs w:val="20"/>
              </w:rPr>
              <w:t>8.</w:t>
            </w:r>
          </w:p>
        </w:tc>
        <w:tc>
          <w:tcPr>
            <w:tcW w:w="1836" w:type="dxa"/>
            <w:shd w:val="clear" w:color="auto" w:fill="auto"/>
            <w:noWrap/>
            <w:vAlign w:val="bottom"/>
          </w:tcPr>
          <w:p w:rsidR="00A92B1D" w:rsidRPr="00940B2E" w:rsidRDefault="00A92B1D" w:rsidP="0045747E">
            <w:pPr>
              <w:spacing w:before="60" w:line="276" w:lineRule="auto"/>
              <w:rPr>
                <w:bCs/>
                <w:sz w:val="20"/>
                <w:szCs w:val="20"/>
              </w:rPr>
            </w:pPr>
            <w:r w:rsidRPr="00940B2E">
              <w:rPr>
                <w:color w:val="000000"/>
                <w:sz w:val="20"/>
                <w:szCs w:val="20"/>
              </w:rPr>
              <w:t>Liczba wyłączników ochronnych</w:t>
            </w:r>
          </w:p>
        </w:tc>
        <w:tc>
          <w:tcPr>
            <w:tcW w:w="0" w:type="auto"/>
            <w:shd w:val="clear" w:color="auto" w:fill="auto"/>
            <w:vAlign w:val="bottom"/>
          </w:tcPr>
          <w:p w:rsidR="00A92B1D" w:rsidRPr="00940B2E" w:rsidRDefault="00A92B1D" w:rsidP="0045747E">
            <w:pPr>
              <w:spacing w:before="60" w:line="276" w:lineRule="auto"/>
              <w:jc w:val="both"/>
              <w:rPr>
                <w:color w:val="000000"/>
                <w:sz w:val="20"/>
                <w:szCs w:val="20"/>
              </w:rPr>
            </w:pPr>
            <w:r w:rsidRPr="00940B2E">
              <w:rPr>
                <w:color w:val="000000"/>
                <w:sz w:val="20"/>
                <w:szCs w:val="20"/>
              </w:rPr>
              <w:t>2</w:t>
            </w:r>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r w:rsidRPr="00940B2E">
              <w:rPr>
                <w:color w:val="000000"/>
                <w:sz w:val="20"/>
                <w:szCs w:val="20"/>
              </w:rPr>
              <w:t>9.</w:t>
            </w:r>
          </w:p>
        </w:tc>
        <w:tc>
          <w:tcPr>
            <w:tcW w:w="1836" w:type="dxa"/>
            <w:shd w:val="clear" w:color="auto" w:fill="auto"/>
            <w:noWrap/>
            <w:vAlign w:val="bottom"/>
          </w:tcPr>
          <w:p w:rsidR="00A92B1D" w:rsidRPr="00940B2E" w:rsidRDefault="00A92B1D" w:rsidP="0045747E">
            <w:pPr>
              <w:spacing w:before="60" w:line="276" w:lineRule="auto"/>
              <w:rPr>
                <w:bCs/>
                <w:sz w:val="20"/>
                <w:szCs w:val="20"/>
              </w:rPr>
            </w:pPr>
            <w:r w:rsidRPr="00940B2E">
              <w:rPr>
                <w:color w:val="000000"/>
                <w:sz w:val="20"/>
                <w:szCs w:val="20"/>
              </w:rPr>
              <w:t>Liczba elektromagnetycznych wyłączników ochronnych</w:t>
            </w:r>
          </w:p>
        </w:tc>
        <w:tc>
          <w:tcPr>
            <w:tcW w:w="0" w:type="auto"/>
            <w:shd w:val="clear" w:color="auto" w:fill="auto"/>
            <w:vAlign w:val="bottom"/>
          </w:tcPr>
          <w:p w:rsidR="00A92B1D" w:rsidRPr="00940B2E" w:rsidRDefault="00A92B1D" w:rsidP="0045747E">
            <w:pPr>
              <w:spacing w:before="60" w:line="276" w:lineRule="auto"/>
              <w:jc w:val="both"/>
              <w:rPr>
                <w:color w:val="000000"/>
                <w:sz w:val="20"/>
                <w:szCs w:val="20"/>
              </w:rPr>
            </w:pPr>
            <w:r w:rsidRPr="00940B2E">
              <w:rPr>
                <w:color w:val="000000"/>
                <w:sz w:val="20"/>
                <w:szCs w:val="20"/>
              </w:rPr>
              <w:t>16A Typ C</w:t>
            </w:r>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r w:rsidRPr="00940B2E">
              <w:rPr>
                <w:color w:val="000000"/>
                <w:sz w:val="20"/>
                <w:szCs w:val="20"/>
              </w:rPr>
              <w:t>10.</w:t>
            </w:r>
          </w:p>
        </w:tc>
        <w:tc>
          <w:tcPr>
            <w:tcW w:w="1836" w:type="dxa"/>
            <w:shd w:val="clear" w:color="auto" w:fill="auto"/>
            <w:noWrap/>
            <w:vAlign w:val="bottom"/>
          </w:tcPr>
          <w:p w:rsidR="00A92B1D" w:rsidRPr="00940B2E" w:rsidRDefault="00A92B1D" w:rsidP="0045747E">
            <w:pPr>
              <w:spacing w:before="60" w:line="276" w:lineRule="auto"/>
              <w:rPr>
                <w:bCs/>
                <w:sz w:val="20"/>
                <w:szCs w:val="20"/>
              </w:rPr>
            </w:pPr>
            <w:r w:rsidRPr="00940B2E">
              <w:rPr>
                <w:color w:val="000000"/>
                <w:sz w:val="20"/>
                <w:szCs w:val="20"/>
              </w:rPr>
              <w:t>Wtyk przyłączeniowy wejścia PDU</w:t>
            </w:r>
          </w:p>
        </w:tc>
        <w:tc>
          <w:tcPr>
            <w:tcW w:w="0" w:type="auto"/>
            <w:shd w:val="clear" w:color="auto" w:fill="auto"/>
            <w:vAlign w:val="bottom"/>
          </w:tcPr>
          <w:p w:rsidR="00A92B1D" w:rsidRPr="00940B2E" w:rsidRDefault="00A92B1D" w:rsidP="0045747E">
            <w:pPr>
              <w:spacing w:before="60" w:line="276" w:lineRule="auto"/>
              <w:jc w:val="both"/>
              <w:rPr>
                <w:color w:val="000000"/>
                <w:sz w:val="20"/>
                <w:szCs w:val="20"/>
              </w:rPr>
            </w:pPr>
            <w:r w:rsidRPr="00940B2E">
              <w:rPr>
                <w:color w:val="000000"/>
                <w:sz w:val="20"/>
                <w:szCs w:val="20"/>
              </w:rPr>
              <w:t xml:space="preserve">EN60309 / CEE </w:t>
            </w:r>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r w:rsidRPr="00940B2E">
              <w:rPr>
                <w:color w:val="000000"/>
                <w:sz w:val="20"/>
                <w:szCs w:val="20"/>
              </w:rPr>
              <w:t>11.</w:t>
            </w:r>
          </w:p>
        </w:tc>
        <w:tc>
          <w:tcPr>
            <w:tcW w:w="1836" w:type="dxa"/>
            <w:shd w:val="clear" w:color="auto" w:fill="auto"/>
            <w:noWrap/>
            <w:vAlign w:val="bottom"/>
          </w:tcPr>
          <w:p w:rsidR="00A92B1D" w:rsidRPr="00940B2E" w:rsidRDefault="00A92B1D" w:rsidP="0045747E">
            <w:pPr>
              <w:spacing w:before="60" w:line="276" w:lineRule="auto"/>
              <w:rPr>
                <w:bCs/>
                <w:sz w:val="20"/>
                <w:szCs w:val="20"/>
              </w:rPr>
            </w:pPr>
            <w:r w:rsidRPr="00940B2E">
              <w:rPr>
                <w:color w:val="000000"/>
                <w:sz w:val="20"/>
                <w:szCs w:val="20"/>
              </w:rPr>
              <w:t>Długość kabla przyłączeniowego</w:t>
            </w:r>
          </w:p>
        </w:tc>
        <w:tc>
          <w:tcPr>
            <w:tcW w:w="0" w:type="auto"/>
            <w:shd w:val="clear" w:color="auto" w:fill="auto"/>
            <w:vAlign w:val="bottom"/>
          </w:tcPr>
          <w:p w:rsidR="00A92B1D" w:rsidRPr="00940B2E" w:rsidRDefault="00A92B1D" w:rsidP="0045747E">
            <w:pPr>
              <w:spacing w:before="60" w:line="276" w:lineRule="auto"/>
              <w:jc w:val="both"/>
              <w:rPr>
                <w:color w:val="000000"/>
                <w:sz w:val="20"/>
                <w:szCs w:val="20"/>
              </w:rPr>
            </w:pPr>
            <w:r w:rsidRPr="00940B2E">
              <w:rPr>
                <w:color w:val="000000"/>
                <w:sz w:val="20"/>
                <w:szCs w:val="20"/>
              </w:rPr>
              <w:t>3m</w:t>
            </w:r>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r w:rsidRPr="00940B2E">
              <w:rPr>
                <w:color w:val="000000"/>
                <w:sz w:val="20"/>
                <w:szCs w:val="20"/>
              </w:rPr>
              <w:t>12.</w:t>
            </w:r>
          </w:p>
        </w:tc>
        <w:tc>
          <w:tcPr>
            <w:tcW w:w="1836" w:type="dxa"/>
            <w:shd w:val="clear" w:color="auto" w:fill="auto"/>
            <w:noWrap/>
            <w:vAlign w:val="bottom"/>
          </w:tcPr>
          <w:p w:rsidR="00A92B1D" w:rsidRPr="00940B2E" w:rsidRDefault="00A92B1D" w:rsidP="0045747E">
            <w:pPr>
              <w:spacing w:before="60" w:line="276" w:lineRule="auto"/>
              <w:rPr>
                <w:bCs/>
                <w:sz w:val="20"/>
                <w:szCs w:val="20"/>
              </w:rPr>
            </w:pPr>
            <w:r w:rsidRPr="00940B2E">
              <w:rPr>
                <w:color w:val="000000"/>
                <w:sz w:val="20"/>
                <w:szCs w:val="20"/>
              </w:rPr>
              <w:t>Typ kabla przyłączeniowego</w:t>
            </w:r>
          </w:p>
        </w:tc>
        <w:tc>
          <w:tcPr>
            <w:tcW w:w="0" w:type="auto"/>
            <w:shd w:val="clear" w:color="auto" w:fill="auto"/>
            <w:vAlign w:val="bottom"/>
          </w:tcPr>
          <w:p w:rsidR="00A92B1D" w:rsidRPr="00940B2E" w:rsidRDefault="00A92B1D" w:rsidP="0045747E">
            <w:pPr>
              <w:spacing w:before="60" w:line="276" w:lineRule="auto"/>
              <w:jc w:val="both"/>
              <w:rPr>
                <w:color w:val="000000"/>
                <w:sz w:val="20"/>
                <w:szCs w:val="20"/>
              </w:rPr>
            </w:pPr>
            <w:r w:rsidRPr="00940B2E">
              <w:rPr>
                <w:color w:val="000000"/>
                <w:sz w:val="20"/>
                <w:szCs w:val="20"/>
              </w:rPr>
              <w:t>H05-VV</w:t>
            </w:r>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r w:rsidRPr="00940B2E">
              <w:rPr>
                <w:color w:val="000000"/>
                <w:sz w:val="20"/>
                <w:szCs w:val="20"/>
              </w:rPr>
              <w:t>13.</w:t>
            </w:r>
          </w:p>
        </w:tc>
        <w:tc>
          <w:tcPr>
            <w:tcW w:w="1836" w:type="dxa"/>
            <w:shd w:val="clear" w:color="auto" w:fill="auto"/>
            <w:noWrap/>
            <w:vAlign w:val="bottom"/>
          </w:tcPr>
          <w:p w:rsidR="00A92B1D" w:rsidRPr="00940B2E" w:rsidRDefault="00A92B1D" w:rsidP="0045747E">
            <w:pPr>
              <w:spacing w:before="60" w:line="276" w:lineRule="auto"/>
              <w:rPr>
                <w:bCs/>
                <w:sz w:val="20"/>
                <w:szCs w:val="20"/>
              </w:rPr>
            </w:pPr>
            <w:r w:rsidRPr="00940B2E">
              <w:rPr>
                <w:color w:val="000000"/>
                <w:sz w:val="20"/>
                <w:szCs w:val="20"/>
              </w:rPr>
              <w:t>Liczba żył</w:t>
            </w:r>
          </w:p>
        </w:tc>
        <w:tc>
          <w:tcPr>
            <w:tcW w:w="0" w:type="auto"/>
            <w:shd w:val="clear" w:color="auto" w:fill="auto"/>
            <w:vAlign w:val="bottom"/>
          </w:tcPr>
          <w:p w:rsidR="00A92B1D" w:rsidRPr="00940B2E" w:rsidRDefault="00A92B1D" w:rsidP="0045747E">
            <w:pPr>
              <w:spacing w:before="60" w:line="276" w:lineRule="auto"/>
              <w:jc w:val="both"/>
              <w:rPr>
                <w:color w:val="000000"/>
                <w:sz w:val="20"/>
                <w:szCs w:val="20"/>
              </w:rPr>
            </w:pPr>
            <w:r w:rsidRPr="00940B2E">
              <w:rPr>
                <w:color w:val="000000"/>
                <w:sz w:val="20"/>
                <w:szCs w:val="20"/>
              </w:rPr>
              <w:t>3</w:t>
            </w:r>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r w:rsidRPr="00940B2E">
              <w:rPr>
                <w:color w:val="000000"/>
                <w:sz w:val="20"/>
                <w:szCs w:val="20"/>
              </w:rPr>
              <w:t>14.</w:t>
            </w:r>
          </w:p>
        </w:tc>
        <w:tc>
          <w:tcPr>
            <w:tcW w:w="1836" w:type="dxa"/>
            <w:shd w:val="clear" w:color="auto" w:fill="auto"/>
            <w:noWrap/>
            <w:vAlign w:val="bottom"/>
          </w:tcPr>
          <w:p w:rsidR="00A92B1D" w:rsidRPr="00940B2E" w:rsidRDefault="00A92B1D" w:rsidP="0045747E">
            <w:pPr>
              <w:spacing w:before="60" w:line="276" w:lineRule="auto"/>
              <w:rPr>
                <w:bCs/>
                <w:sz w:val="20"/>
                <w:szCs w:val="20"/>
              </w:rPr>
            </w:pPr>
            <w:r w:rsidRPr="00940B2E">
              <w:rPr>
                <w:color w:val="000000"/>
                <w:sz w:val="20"/>
                <w:szCs w:val="20"/>
              </w:rPr>
              <w:t>Przekrój kabla</w:t>
            </w:r>
          </w:p>
        </w:tc>
        <w:tc>
          <w:tcPr>
            <w:tcW w:w="0" w:type="auto"/>
            <w:shd w:val="clear" w:color="auto" w:fill="auto"/>
            <w:vAlign w:val="bottom"/>
          </w:tcPr>
          <w:p w:rsidR="00A92B1D" w:rsidRPr="00940B2E" w:rsidRDefault="00A92B1D" w:rsidP="0045747E">
            <w:pPr>
              <w:spacing w:before="60" w:line="276" w:lineRule="auto"/>
              <w:jc w:val="both"/>
              <w:rPr>
                <w:color w:val="000000"/>
                <w:sz w:val="20"/>
                <w:szCs w:val="20"/>
              </w:rPr>
            </w:pPr>
            <w:r w:rsidRPr="00940B2E">
              <w:rPr>
                <w:color w:val="000000"/>
                <w:sz w:val="20"/>
                <w:szCs w:val="20"/>
              </w:rPr>
              <w:t>4mm²</w:t>
            </w:r>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r w:rsidRPr="00940B2E">
              <w:rPr>
                <w:color w:val="000000"/>
                <w:sz w:val="20"/>
                <w:szCs w:val="20"/>
              </w:rPr>
              <w:t>15.</w:t>
            </w:r>
          </w:p>
        </w:tc>
        <w:tc>
          <w:tcPr>
            <w:tcW w:w="1836" w:type="dxa"/>
            <w:shd w:val="clear" w:color="auto" w:fill="auto"/>
            <w:noWrap/>
            <w:vAlign w:val="bottom"/>
          </w:tcPr>
          <w:p w:rsidR="00A92B1D" w:rsidRPr="00940B2E" w:rsidRDefault="00A92B1D" w:rsidP="0045747E">
            <w:pPr>
              <w:spacing w:before="60" w:line="276" w:lineRule="auto"/>
              <w:rPr>
                <w:color w:val="000000"/>
                <w:sz w:val="20"/>
                <w:szCs w:val="20"/>
              </w:rPr>
            </w:pPr>
            <w:r w:rsidRPr="00940B2E">
              <w:rPr>
                <w:color w:val="000000"/>
                <w:sz w:val="20"/>
                <w:szCs w:val="20"/>
              </w:rPr>
              <w:t>Funkcje pomiaru</w:t>
            </w:r>
          </w:p>
        </w:tc>
        <w:tc>
          <w:tcPr>
            <w:tcW w:w="0" w:type="auto"/>
            <w:shd w:val="clear" w:color="auto" w:fill="auto"/>
            <w:vAlign w:val="bottom"/>
          </w:tcPr>
          <w:p w:rsidR="00A92B1D" w:rsidRPr="00940B2E" w:rsidRDefault="00A92B1D" w:rsidP="0045747E">
            <w:pPr>
              <w:spacing w:before="60" w:line="276" w:lineRule="auto"/>
              <w:jc w:val="both"/>
              <w:rPr>
                <w:color w:val="000000"/>
                <w:sz w:val="20"/>
                <w:szCs w:val="20"/>
              </w:rPr>
            </w:pPr>
            <w:r w:rsidRPr="00940B2E">
              <w:rPr>
                <w:color w:val="000000"/>
                <w:sz w:val="20"/>
                <w:szCs w:val="20"/>
              </w:rPr>
              <w:t>Pomiar dla każdej fazy lub zasilania</w:t>
            </w:r>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r w:rsidRPr="00940B2E">
              <w:rPr>
                <w:color w:val="000000"/>
                <w:sz w:val="20"/>
                <w:szCs w:val="20"/>
              </w:rPr>
              <w:t>16.</w:t>
            </w:r>
          </w:p>
        </w:tc>
        <w:tc>
          <w:tcPr>
            <w:tcW w:w="1836" w:type="dxa"/>
            <w:shd w:val="clear" w:color="auto" w:fill="auto"/>
            <w:noWrap/>
            <w:vAlign w:val="bottom"/>
          </w:tcPr>
          <w:p w:rsidR="00A92B1D" w:rsidRPr="00940B2E" w:rsidRDefault="00A92B1D" w:rsidP="0045747E">
            <w:pPr>
              <w:spacing w:before="60" w:line="276" w:lineRule="auto"/>
              <w:rPr>
                <w:color w:val="000000"/>
                <w:sz w:val="20"/>
                <w:szCs w:val="20"/>
              </w:rPr>
            </w:pPr>
            <w:r w:rsidRPr="00940B2E">
              <w:rPr>
                <w:color w:val="000000"/>
                <w:sz w:val="20"/>
                <w:szCs w:val="20"/>
              </w:rPr>
              <w:t>Rejestrowane wartości (na fazę)</w:t>
            </w:r>
          </w:p>
        </w:tc>
        <w:tc>
          <w:tcPr>
            <w:tcW w:w="0" w:type="auto"/>
            <w:shd w:val="clear" w:color="auto" w:fill="auto"/>
            <w:vAlign w:val="bottom"/>
          </w:tcPr>
          <w:p w:rsidR="00A92B1D" w:rsidRPr="00940B2E" w:rsidRDefault="00A92B1D" w:rsidP="0045747E">
            <w:pPr>
              <w:spacing w:before="60" w:line="276" w:lineRule="auto"/>
              <w:jc w:val="both"/>
              <w:rPr>
                <w:color w:val="000000"/>
                <w:sz w:val="20"/>
                <w:szCs w:val="20"/>
              </w:rPr>
            </w:pPr>
            <w:r w:rsidRPr="00940B2E">
              <w:rPr>
                <w:color w:val="000000"/>
                <w:sz w:val="20"/>
                <w:szCs w:val="20"/>
              </w:rPr>
              <w:t>Napięcie (V), prąd (A), częstotliwość (</w:t>
            </w:r>
            <w:proofErr w:type="spellStart"/>
            <w:r w:rsidRPr="00940B2E">
              <w:rPr>
                <w:color w:val="000000"/>
                <w:sz w:val="20"/>
                <w:szCs w:val="20"/>
              </w:rPr>
              <w:t>Hz</w:t>
            </w:r>
            <w:proofErr w:type="spellEnd"/>
            <w:r w:rsidRPr="00940B2E">
              <w:rPr>
                <w:color w:val="000000"/>
                <w:sz w:val="20"/>
                <w:szCs w:val="20"/>
              </w:rPr>
              <w:t>)</w:t>
            </w:r>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r w:rsidRPr="00940B2E">
              <w:rPr>
                <w:color w:val="000000"/>
                <w:sz w:val="20"/>
                <w:szCs w:val="20"/>
              </w:rPr>
              <w:lastRenderedPageBreak/>
              <w:t>17.</w:t>
            </w:r>
          </w:p>
        </w:tc>
        <w:tc>
          <w:tcPr>
            <w:tcW w:w="1836" w:type="dxa"/>
            <w:shd w:val="clear" w:color="auto" w:fill="auto"/>
            <w:noWrap/>
            <w:vAlign w:val="bottom"/>
          </w:tcPr>
          <w:p w:rsidR="00A92B1D" w:rsidRPr="00940B2E" w:rsidRDefault="00A92B1D" w:rsidP="0045747E">
            <w:pPr>
              <w:spacing w:before="60" w:line="276" w:lineRule="auto"/>
              <w:rPr>
                <w:color w:val="000000"/>
                <w:sz w:val="20"/>
                <w:szCs w:val="20"/>
              </w:rPr>
            </w:pPr>
            <w:r w:rsidRPr="00940B2E">
              <w:rPr>
                <w:color w:val="000000"/>
                <w:sz w:val="20"/>
                <w:szCs w:val="20"/>
              </w:rPr>
              <w:t>Zakres pomiaru napięcia</w:t>
            </w:r>
          </w:p>
        </w:tc>
        <w:tc>
          <w:tcPr>
            <w:tcW w:w="0" w:type="auto"/>
            <w:shd w:val="clear" w:color="auto" w:fill="auto"/>
            <w:vAlign w:val="bottom"/>
          </w:tcPr>
          <w:p w:rsidR="00A92B1D" w:rsidRPr="00940B2E" w:rsidRDefault="00A92B1D" w:rsidP="0045747E">
            <w:pPr>
              <w:spacing w:before="60" w:line="276" w:lineRule="auto"/>
              <w:jc w:val="both"/>
              <w:rPr>
                <w:color w:val="000000"/>
                <w:sz w:val="20"/>
                <w:szCs w:val="20"/>
              </w:rPr>
            </w:pPr>
            <w:r w:rsidRPr="00940B2E">
              <w:rPr>
                <w:color w:val="000000"/>
                <w:sz w:val="20"/>
                <w:szCs w:val="20"/>
              </w:rPr>
              <w:t>90V- 260V</w:t>
            </w:r>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r w:rsidRPr="00940B2E">
              <w:rPr>
                <w:color w:val="000000"/>
                <w:sz w:val="20"/>
                <w:szCs w:val="20"/>
              </w:rPr>
              <w:t>18.</w:t>
            </w:r>
          </w:p>
        </w:tc>
        <w:tc>
          <w:tcPr>
            <w:tcW w:w="1836" w:type="dxa"/>
            <w:shd w:val="clear" w:color="auto" w:fill="auto"/>
            <w:noWrap/>
            <w:vAlign w:val="bottom"/>
          </w:tcPr>
          <w:p w:rsidR="00A92B1D" w:rsidRPr="00940B2E" w:rsidRDefault="00A92B1D" w:rsidP="0045747E">
            <w:pPr>
              <w:spacing w:before="60" w:line="276" w:lineRule="auto"/>
              <w:rPr>
                <w:bCs/>
                <w:sz w:val="20"/>
                <w:szCs w:val="20"/>
              </w:rPr>
            </w:pPr>
            <w:r w:rsidRPr="00940B2E">
              <w:rPr>
                <w:color w:val="000000"/>
                <w:sz w:val="20"/>
                <w:szCs w:val="20"/>
              </w:rPr>
              <w:t>Konfigurowalne wartości graniczne (ostrzeżenie/alarm)</w:t>
            </w:r>
          </w:p>
        </w:tc>
        <w:tc>
          <w:tcPr>
            <w:tcW w:w="0" w:type="auto"/>
            <w:shd w:val="clear" w:color="auto" w:fill="auto"/>
            <w:vAlign w:val="bottom"/>
          </w:tcPr>
          <w:p w:rsidR="00A92B1D" w:rsidRPr="00940B2E" w:rsidRDefault="00A92B1D" w:rsidP="0045747E">
            <w:pPr>
              <w:spacing w:before="60" w:line="276" w:lineRule="auto"/>
              <w:jc w:val="both"/>
              <w:rPr>
                <w:color w:val="000000"/>
                <w:sz w:val="20"/>
                <w:szCs w:val="20"/>
              </w:rPr>
            </w:pPr>
            <w:r w:rsidRPr="00940B2E">
              <w:rPr>
                <w:color w:val="000000"/>
                <w:sz w:val="20"/>
                <w:szCs w:val="20"/>
              </w:rPr>
              <w:t>Tak</w:t>
            </w:r>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r w:rsidRPr="00940B2E">
              <w:rPr>
                <w:color w:val="000000"/>
                <w:sz w:val="20"/>
                <w:szCs w:val="20"/>
              </w:rPr>
              <w:t>19.</w:t>
            </w:r>
          </w:p>
        </w:tc>
        <w:tc>
          <w:tcPr>
            <w:tcW w:w="1836" w:type="dxa"/>
            <w:shd w:val="clear" w:color="auto" w:fill="auto"/>
            <w:noWrap/>
            <w:vAlign w:val="bottom"/>
          </w:tcPr>
          <w:p w:rsidR="00A92B1D" w:rsidRPr="00940B2E" w:rsidRDefault="00A92B1D" w:rsidP="0045747E">
            <w:pPr>
              <w:spacing w:before="60" w:line="276" w:lineRule="auto"/>
              <w:rPr>
                <w:bCs/>
                <w:sz w:val="20"/>
                <w:szCs w:val="20"/>
              </w:rPr>
            </w:pPr>
            <w:r w:rsidRPr="00940B2E">
              <w:rPr>
                <w:color w:val="000000"/>
                <w:sz w:val="20"/>
                <w:szCs w:val="20"/>
              </w:rPr>
              <w:t>Licznik godzin pracy</w:t>
            </w:r>
          </w:p>
        </w:tc>
        <w:tc>
          <w:tcPr>
            <w:tcW w:w="0" w:type="auto"/>
            <w:shd w:val="clear" w:color="auto" w:fill="auto"/>
            <w:vAlign w:val="bottom"/>
          </w:tcPr>
          <w:p w:rsidR="00A92B1D" w:rsidRPr="00940B2E" w:rsidRDefault="00A92B1D" w:rsidP="0045747E">
            <w:pPr>
              <w:spacing w:before="60" w:line="276" w:lineRule="auto"/>
              <w:jc w:val="both"/>
              <w:rPr>
                <w:color w:val="000000"/>
                <w:sz w:val="20"/>
                <w:szCs w:val="20"/>
              </w:rPr>
            </w:pPr>
            <w:r w:rsidRPr="00940B2E">
              <w:rPr>
                <w:color w:val="000000"/>
                <w:sz w:val="20"/>
                <w:szCs w:val="20"/>
              </w:rPr>
              <w:t>Tak</w:t>
            </w:r>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r w:rsidRPr="00940B2E">
              <w:rPr>
                <w:color w:val="000000"/>
                <w:sz w:val="20"/>
                <w:szCs w:val="20"/>
              </w:rPr>
              <w:t>20.</w:t>
            </w:r>
          </w:p>
        </w:tc>
        <w:tc>
          <w:tcPr>
            <w:tcW w:w="1836" w:type="dxa"/>
            <w:shd w:val="clear" w:color="auto" w:fill="auto"/>
            <w:noWrap/>
          </w:tcPr>
          <w:p w:rsidR="00A92B1D" w:rsidRPr="00940B2E" w:rsidRDefault="00A92B1D" w:rsidP="0045747E">
            <w:pPr>
              <w:spacing w:before="60" w:line="276" w:lineRule="auto"/>
              <w:rPr>
                <w:color w:val="000000"/>
                <w:sz w:val="20"/>
                <w:szCs w:val="20"/>
              </w:rPr>
            </w:pPr>
            <w:r w:rsidRPr="00940B2E">
              <w:rPr>
                <w:color w:val="000000"/>
                <w:sz w:val="20"/>
                <w:szCs w:val="20"/>
              </w:rPr>
              <w:t>Wyświetlacz / wskaźniki</w:t>
            </w:r>
          </w:p>
        </w:tc>
        <w:tc>
          <w:tcPr>
            <w:tcW w:w="0" w:type="auto"/>
            <w:shd w:val="clear" w:color="auto" w:fill="auto"/>
          </w:tcPr>
          <w:p w:rsidR="00A92B1D" w:rsidRPr="00940B2E" w:rsidRDefault="00A92B1D" w:rsidP="0045747E">
            <w:pPr>
              <w:spacing w:before="60" w:line="276" w:lineRule="auto"/>
              <w:jc w:val="both"/>
              <w:rPr>
                <w:color w:val="000000"/>
                <w:sz w:val="20"/>
                <w:szCs w:val="20"/>
              </w:rPr>
            </w:pPr>
            <w:r w:rsidRPr="00940B2E">
              <w:rPr>
                <w:color w:val="000000"/>
                <w:sz w:val="20"/>
                <w:szCs w:val="20"/>
              </w:rPr>
              <w:t>OLED, RGB 128x128 pikseli</w:t>
            </w:r>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r w:rsidRPr="00940B2E">
              <w:rPr>
                <w:color w:val="000000"/>
                <w:sz w:val="20"/>
                <w:szCs w:val="20"/>
              </w:rPr>
              <w:t>21.</w:t>
            </w:r>
          </w:p>
        </w:tc>
        <w:tc>
          <w:tcPr>
            <w:tcW w:w="1836" w:type="dxa"/>
            <w:shd w:val="clear" w:color="auto" w:fill="auto"/>
            <w:noWrap/>
          </w:tcPr>
          <w:p w:rsidR="00A92B1D" w:rsidRPr="00940B2E" w:rsidRDefault="00A92B1D" w:rsidP="0045747E">
            <w:pPr>
              <w:spacing w:before="60" w:line="276" w:lineRule="auto"/>
              <w:rPr>
                <w:color w:val="000000"/>
                <w:sz w:val="20"/>
                <w:szCs w:val="20"/>
              </w:rPr>
            </w:pPr>
            <w:r w:rsidRPr="00940B2E">
              <w:rPr>
                <w:color w:val="000000"/>
                <w:sz w:val="20"/>
                <w:szCs w:val="20"/>
              </w:rPr>
              <w:t>Interfejs sieciowy</w:t>
            </w:r>
          </w:p>
        </w:tc>
        <w:tc>
          <w:tcPr>
            <w:tcW w:w="0" w:type="auto"/>
            <w:shd w:val="clear" w:color="auto" w:fill="auto"/>
          </w:tcPr>
          <w:p w:rsidR="00A92B1D" w:rsidRPr="00940B2E" w:rsidRDefault="00A92B1D" w:rsidP="0045747E">
            <w:pPr>
              <w:spacing w:before="60" w:line="276" w:lineRule="auto"/>
              <w:jc w:val="both"/>
              <w:rPr>
                <w:color w:val="000000"/>
                <w:sz w:val="20"/>
                <w:szCs w:val="20"/>
              </w:rPr>
            </w:pPr>
            <w:r w:rsidRPr="00940B2E">
              <w:rPr>
                <w:color w:val="000000"/>
                <w:sz w:val="20"/>
                <w:szCs w:val="20"/>
              </w:rPr>
              <w:t xml:space="preserve">RJ45, zintegrowany </w:t>
            </w:r>
            <w:proofErr w:type="spellStart"/>
            <w:r w:rsidRPr="00940B2E">
              <w:rPr>
                <w:color w:val="000000"/>
                <w:sz w:val="20"/>
                <w:szCs w:val="20"/>
              </w:rPr>
              <w:t>websewer</w:t>
            </w:r>
            <w:proofErr w:type="spellEnd"/>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r w:rsidRPr="00940B2E">
              <w:rPr>
                <w:color w:val="000000"/>
                <w:sz w:val="20"/>
                <w:szCs w:val="20"/>
              </w:rPr>
              <w:t>22.</w:t>
            </w:r>
          </w:p>
        </w:tc>
        <w:tc>
          <w:tcPr>
            <w:tcW w:w="1836" w:type="dxa"/>
            <w:shd w:val="clear" w:color="auto" w:fill="auto"/>
            <w:noWrap/>
          </w:tcPr>
          <w:p w:rsidR="00A92B1D" w:rsidRPr="00940B2E" w:rsidRDefault="00A92B1D" w:rsidP="0045747E">
            <w:pPr>
              <w:spacing w:before="60" w:line="276" w:lineRule="auto"/>
              <w:rPr>
                <w:color w:val="000000"/>
                <w:sz w:val="20"/>
                <w:szCs w:val="20"/>
              </w:rPr>
            </w:pPr>
            <w:r w:rsidRPr="00940B2E">
              <w:rPr>
                <w:color w:val="000000"/>
                <w:sz w:val="20"/>
                <w:szCs w:val="20"/>
              </w:rPr>
              <w:t>Obsługiwane protokoły</w:t>
            </w:r>
          </w:p>
        </w:tc>
        <w:tc>
          <w:tcPr>
            <w:tcW w:w="0" w:type="auto"/>
            <w:shd w:val="clear" w:color="auto" w:fill="auto"/>
          </w:tcPr>
          <w:tbl>
            <w:tblPr>
              <w:tblW w:w="5544" w:type="dxa"/>
              <w:tblCellMar>
                <w:left w:w="70" w:type="dxa"/>
                <w:right w:w="70" w:type="dxa"/>
              </w:tblCellMar>
              <w:tblLook w:val="04A0" w:firstRow="1" w:lastRow="0" w:firstColumn="1" w:lastColumn="0" w:noHBand="0" w:noVBand="1"/>
            </w:tblPr>
            <w:tblGrid>
              <w:gridCol w:w="5544"/>
            </w:tblGrid>
            <w:tr w:rsidR="00A92B1D" w:rsidRPr="00940B2E" w:rsidTr="0045747E">
              <w:trPr>
                <w:trHeight w:val="288"/>
              </w:trPr>
              <w:tc>
                <w:tcPr>
                  <w:tcW w:w="5544" w:type="dxa"/>
                  <w:tcBorders>
                    <w:top w:val="nil"/>
                    <w:left w:val="nil"/>
                    <w:bottom w:val="nil"/>
                    <w:right w:val="nil"/>
                  </w:tcBorders>
                  <w:shd w:val="clear" w:color="auto" w:fill="auto"/>
                  <w:noWrap/>
                  <w:vAlign w:val="bottom"/>
                  <w:hideMark/>
                </w:tcPr>
                <w:p w:rsidR="00A92B1D" w:rsidRPr="00940B2E" w:rsidRDefault="00A92B1D" w:rsidP="0045747E">
                  <w:pPr>
                    <w:spacing w:before="60" w:line="276" w:lineRule="auto"/>
                    <w:jc w:val="both"/>
                    <w:rPr>
                      <w:color w:val="000000"/>
                      <w:sz w:val="20"/>
                      <w:szCs w:val="20"/>
                      <w:lang w:val="en-US"/>
                    </w:rPr>
                  </w:pPr>
                  <w:r w:rsidRPr="00940B2E">
                    <w:rPr>
                      <w:color w:val="000000"/>
                      <w:sz w:val="20"/>
                      <w:szCs w:val="20"/>
                      <w:lang w:val="en-US"/>
                    </w:rPr>
                    <w:t>HTTP, HTTPS, SSL, SSH, NTP, Telnet</w:t>
                  </w:r>
                </w:p>
              </w:tc>
            </w:tr>
            <w:tr w:rsidR="00A92B1D" w:rsidRPr="00940B2E" w:rsidTr="0045747E">
              <w:trPr>
                <w:trHeight w:val="288"/>
              </w:trPr>
              <w:tc>
                <w:tcPr>
                  <w:tcW w:w="5544" w:type="dxa"/>
                  <w:tcBorders>
                    <w:top w:val="nil"/>
                    <w:left w:val="nil"/>
                    <w:bottom w:val="nil"/>
                    <w:right w:val="nil"/>
                  </w:tcBorders>
                  <w:shd w:val="clear" w:color="auto" w:fill="auto"/>
                  <w:noWrap/>
                  <w:vAlign w:val="bottom"/>
                  <w:hideMark/>
                </w:tcPr>
                <w:p w:rsidR="00A92B1D" w:rsidRPr="00940B2E" w:rsidRDefault="00A92B1D" w:rsidP="0045747E">
                  <w:pPr>
                    <w:spacing w:before="60" w:line="276" w:lineRule="auto"/>
                    <w:jc w:val="both"/>
                    <w:rPr>
                      <w:color w:val="000000"/>
                      <w:sz w:val="20"/>
                      <w:szCs w:val="20"/>
                    </w:rPr>
                  </w:pPr>
                  <w:r w:rsidRPr="00940B2E">
                    <w:rPr>
                      <w:color w:val="000000"/>
                      <w:sz w:val="20"/>
                      <w:szCs w:val="20"/>
                    </w:rPr>
                    <w:t xml:space="preserve">TCP/IP v4 i v6, DHCP, DNS, NTP, </w:t>
                  </w:r>
                  <w:proofErr w:type="spellStart"/>
                  <w:r w:rsidRPr="00940B2E">
                    <w:rPr>
                      <w:color w:val="000000"/>
                      <w:sz w:val="20"/>
                      <w:szCs w:val="20"/>
                    </w:rPr>
                    <w:t>Syslog</w:t>
                  </w:r>
                  <w:proofErr w:type="spellEnd"/>
                </w:p>
              </w:tc>
            </w:tr>
            <w:tr w:rsidR="00A92B1D" w:rsidRPr="00940B2E" w:rsidTr="0045747E">
              <w:trPr>
                <w:trHeight w:val="288"/>
              </w:trPr>
              <w:tc>
                <w:tcPr>
                  <w:tcW w:w="5544" w:type="dxa"/>
                  <w:tcBorders>
                    <w:top w:val="nil"/>
                    <w:left w:val="nil"/>
                    <w:bottom w:val="nil"/>
                    <w:right w:val="nil"/>
                  </w:tcBorders>
                  <w:shd w:val="clear" w:color="auto" w:fill="auto"/>
                  <w:noWrap/>
                  <w:vAlign w:val="bottom"/>
                  <w:hideMark/>
                </w:tcPr>
                <w:p w:rsidR="00A92B1D" w:rsidRPr="00940B2E" w:rsidRDefault="00A92B1D" w:rsidP="0045747E">
                  <w:pPr>
                    <w:spacing w:before="60" w:line="276" w:lineRule="auto"/>
                    <w:jc w:val="both"/>
                    <w:rPr>
                      <w:color w:val="000000"/>
                      <w:sz w:val="20"/>
                      <w:szCs w:val="20"/>
                    </w:rPr>
                  </w:pPr>
                  <w:r w:rsidRPr="00940B2E">
                    <w:rPr>
                      <w:color w:val="000000"/>
                      <w:sz w:val="20"/>
                      <w:szCs w:val="20"/>
                    </w:rPr>
                    <w:t>SNMP v1, v2c i v3, XML</w:t>
                  </w:r>
                </w:p>
              </w:tc>
            </w:tr>
            <w:tr w:rsidR="00A92B1D" w:rsidRPr="00940B2E" w:rsidTr="0045747E">
              <w:trPr>
                <w:trHeight w:val="288"/>
              </w:trPr>
              <w:tc>
                <w:tcPr>
                  <w:tcW w:w="5544" w:type="dxa"/>
                  <w:tcBorders>
                    <w:top w:val="nil"/>
                    <w:left w:val="nil"/>
                    <w:bottom w:val="nil"/>
                    <w:right w:val="nil"/>
                  </w:tcBorders>
                  <w:shd w:val="clear" w:color="auto" w:fill="auto"/>
                  <w:noWrap/>
                  <w:vAlign w:val="bottom"/>
                  <w:hideMark/>
                </w:tcPr>
                <w:p w:rsidR="00A92B1D" w:rsidRPr="00940B2E" w:rsidRDefault="00A92B1D" w:rsidP="0045747E">
                  <w:pPr>
                    <w:spacing w:before="60" w:line="276" w:lineRule="auto"/>
                    <w:jc w:val="both"/>
                    <w:rPr>
                      <w:color w:val="000000"/>
                      <w:sz w:val="20"/>
                      <w:szCs w:val="20"/>
                    </w:rPr>
                  </w:pPr>
                  <w:r w:rsidRPr="00940B2E">
                    <w:rPr>
                      <w:color w:val="000000"/>
                      <w:sz w:val="20"/>
                      <w:szCs w:val="20"/>
                    </w:rPr>
                    <w:t>FTP/SFTP (aktualizacja / transfer plików)</w:t>
                  </w:r>
                </w:p>
              </w:tc>
            </w:tr>
            <w:tr w:rsidR="00A92B1D" w:rsidRPr="00940B2E" w:rsidTr="0045747E">
              <w:trPr>
                <w:trHeight w:val="288"/>
              </w:trPr>
              <w:tc>
                <w:tcPr>
                  <w:tcW w:w="5544" w:type="dxa"/>
                  <w:tcBorders>
                    <w:top w:val="nil"/>
                    <w:left w:val="nil"/>
                    <w:bottom w:val="nil"/>
                    <w:right w:val="nil"/>
                  </w:tcBorders>
                  <w:shd w:val="clear" w:color="auto" w:fill="auto"/>
                  <w:noWrap/>
                  <w:vAlign w:val="bottom"/>
                  <w:hideMark/>
                </w:tcPr>
                <w:p w:rsidR="00A92B1D" w:rsidRPr="00940B2E" w:rsidRDefault="00A92B1D" w:rsidP="0045747E">
                  <w:pPr>
                    <w:spacing w:before="60" w:line="276" w:lineRule="auto"/>
                    <w:jc w:val="both"/>
                    <w:rPr>
                      <w:color w:val="000000"/>
                      <w:sz w:val="20"/>
                      <w:szCs w:val="20"/>
                    </w:rPr>
                  </w:pPr>
                  <w:r w:rsidRPr="00940B2E">
                    <w:rPr>
                      <w:color w:val="000000"/>
                      <w:sz w:val="20"/>
                      <w:szCs w:val="20"/>
                    </w:rPr>
                    <w:t>Wysyłanie e-maili (SMTP)</w:t>
                  </w:r>
                </w:p>
              </w:tc>
            </w:tr>
          </w:tbl>
          <w:p w:rsidR="00A92B1D" w:rsidRPr="00940B2E" w:rsidRDefault="00A92B1D" w:rsidP="0045747E">
            <w:pPr>
              <w:spacing w:before="60" w:line="276" w:lineRule="auto"/>
              <w:jc w:val="both"/>
              <w:rPr>
                <w:color w:val="000000"/>
                <w:sz w:val="20"/>
                <w:szCs w:val="20"/>
              </w:rPr>
            </w:pPr>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r w:rsidRPr="00940B2E">
              <w:rPr>
                <w:color w:val="000000"/>
                <w:sz w:val="20"/>
                <w:szCs w:val="20"/>
              </w:rPr>
              <w:t>23.</w:t>
            </w:r>
          </w:p>
        </w:tc>
        <w:tc>
          <w:tcPr>
            <w:tcW w:w="1836" w:type="dxa"/>
            <w:shd w:val="clear" w:color="auto" w:fill="auto"/>
            <w:noWrap/>
          </w:tcPr>
          <w:p w:rsidR="00A92B1D" w:rsidRPr="00940B2E" w:rsidRDefault="00A92B1D" w:rsidP="0045747E">
            <w:pPr>
              <w:spacing w:before="60" w:line="276" w:lineRule="auto"/>
              <w:rPr>
                <w:color w:val="000000"/>
                <w:sz w:val="20"/>
                <w:szCs w:val="20"/>
              </w:rPr>
            </w:pPr>
            <w:r w:rsidRPr="00940B2E">
              <w:rPr>
                <w:color w:val="000000"/>
                <w:sz w:val="20"/>
                <w:szCs w:val="20"/>
              </w:rPr>
              <w:t>Administrowanie użytkownikami i uprawnieniami</w:t>
            </w:r>
          </w:p>
        </w:tc>
        <w:tc>
          <w:tcPr>
            <w:tcW w:w="0" w:type="auto"/>
            <w:shd w:val="clear" w:color="auto" w:fill="auto"/>
          </w:tcPr>
          <w:p w:rsidR="00A92B1D" w:rsidRPr="00940B2E" w:rsidRDefault="00A92B1D" w:rsidP="0045747E">
            <w:pPr>
              <w:spacing w:before="60" w:line="276" w:lineRule="auto"/>
              <w:jc w:val="both"/>
              <w:rPr>
                <w:color w:val="000000"/>
                <w:sz w:val="20"/>
                <w:szCs w:val="20"/>
              </w:rPr>
            </w:pPr>
            <w:r w:rsidRPr="00940B2E">
              <w:rPr>
                <w:color w:val="000000"/>
                <w:sz w:val="20"/>
                <w:szCs w:val="20"/>
              </w:rPr>
              <w:t>Tak</w:t>
            </w:r>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r w:rsidRPr="00940B2E">
              <w:rPr>
                <w:color w:val="000000"/>
                <w:sz w:val="20"/>
                <w:szCs w:val="20"/>
              </w:rPr>
              <w:t>24.</w:t>
            </w:r>
          </w:p>
        </w:tc>
        <w:tc>
          <w:tcPr>
            <w:tcW w:w="1836" w:type="dxa"/>
            <w:shd w:val="clear" w:color="auto" w:fill="auto"/>
            <w:noWrap/>
          </w:tcPr>
          <w:p w:rsidR="00A92B1D" w:rsidRPr="00940B2E" w:rsidRDefault="00A92B1D" w:rsidP="0045747E">
            <w:pPr>
              <w:spacing w:before="60" w:line="276" w:lineRule="auto"/>
              <w:rPr>
                <w:color w:val="000000"/>
                <w:sz w:val="20"/>
                <w:szCs w:val="20"/>
              </w:rPr>
            </w:pPr>
            <w:r w:rsidRPr="00940B2E">
              <w:rPr>
                <w:color w:val="000000"/>
                <w:sz w:val="20"/>
                <w:szCs w:val="20"/>
              </w:rPr>
              <w:t>Typy czujników CAN</w:t>
            </w:r>
          </w:p>
        </w:tc>
        <w:tc>
          <w:tcPr>
            <w:tcW w:w="0" w:type="auto"/>
            <w:shd w:val="clear" w:color="auto" w:fill="auto"/>
          </w:tcPr>
          <w:p w:rsidR="00A92B1D" w:rsidRPr="00940B2E" w:rsidRDefault="00A92B1D" w:rsidP="0045747E">
            <w:pPr>
              <w:spacing w:before="60" w:line="276" w:lineRule="auto"/>
              <w:jc w:val="both"/>
              <w:rPr>
                <w:color w:val="000000"/>
                <w:sz w:val="20"/>
                <w:szCs w:val="20"/>
              </w:rPr>
            </w:pPr>
            <w:r w:rsidRPr="00940B2E">
              <w:rPr>
                <w:color w:val="000000"/>
                <w:sz w:val="20"/>
                <w:szCs w:val="20"/>
              </w:rPr>
              <w:t>Temperatura, temperatura i wilgotność (kombi),  czujnik dostępu IR, czujnik wandalizmu</w:t>
            </w:r>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r w:rsidRPr="00940B2E">
              <w:rPr>
                <w:color w:val="000000"/>
                <w:sz w:val="20"/>
                <w:szCs w:val="20"/>
              </w:rPr>
              <w:t>25.</w:t>
            </w:r>
          </w:p>
        </w:tc>
        <w:tc>
          <w:tcPr>
            <w:tcW w:w="1836" w:type="dxa"/>
            <w:shd w:val="clear" w:color="auto" w:fill="auto"/>
            <w:noWrap/>
          </w:tcPr>
          <w:p w:rsidR="00A92B1D" w:rsidRPr="00940B2E" w:rsidRDefault="00A92B1D" w:rsidP="0045747E">
            <w:pPr>
              <w:spacing w:before="60" w:line="276" w:lineRule="auto"/>
              <w:rPr>
                <w:color w:val="000000"/>
                <w:sz w:val="20"/>
                <w:szCs w:val="20"/>
              </w:rPr>
            </w:pPr>
            <w:r w:rsidRPr="00940B2E">
              <w:rPr>
                <w:color w:val="000000"/>
                <w:sz w:val="20"/>
                <w:szCs w:val="20"/>
              </w:rPr>
              <w:t>Zgodność</w:t>
            </w:r>
          </w:p>
        </w:tc>
        <w:tc>
          <w:tcPr>
            <w:tcW w:w="0" w:type="auto"/>
            <w:shd w:val="clear" w:color="auto" w:fill="auto"/>
          </w:tcPr>
          <w:p w:rsidR="00A92B1D" w:rsidRPr="00940B2E" w:rsidRDefault="00A92B1D" w:rsidP="0045747E">
            <w:pPr>
              <w:spacing w:before="60" w:line="276" w:lineRule="auto"/>
              <w:jc w:val="both"/>
              <w:rPr>
                <w:color w:val="000000"/>
                <w:sz w:val="20"/>
                <w:szCs w:val="20"/>
              </w:rPr>
            </w:pPr>
            <w:r w:rsidRPr="00940B2E">
              <w:rPr>
                <w:color w:val="000000"/>
                <w:sz w:val="20"/>
                <w:szCs w:val="20"/>
              </w:rPr>
              <w:t>CE</w:t>
            </w:r>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r w:rsidRPr="00940B2E">
              <w:rPr>
                <w:color w:val="000000"/>
                <w:sz w:val="20"/>
                <w:szCs w:val="20"/>
              </w:rPr>
              <w:t>26.</w:t>
            </w:r>
          </w:p>
        </w:tc>
        <w:tc>
          <w:tcPr>
            <w:tcW w:w="1836" w:type="dxa"/>
            <w:shd w:val="clear" w:color="auto" w:fill="auto"/>
            <w:noWrap/>
          </w:tcPr>
          <w:p w:rsidR="00A92B1D" w:rsidRPr="00940B2E" w:rsidRDefault="00A92B1D" w:rsidP="0045747E">
            <w:pPr>
              <w:spacing w:before="60" w:line="276" w:lineRule="auto"/>
              <w:rPr>
                <w:color w:val="000000"/>
                <w:sz w:val="20"/>
                <w:szCs w:val="20"/>
              </w:rPr>
            </w:pPr>
            <w:r w:rsidRPr="00940B2E">
              <w:rPr>
                <w:color w:val="000000"/>
                <w:sz w:val="20"/>
                <w:szCs w:val="20"/>
              </w:rPr>
              <w:t>Bezpieczeństwo</w:t>
            </w:r>
          </w:p>
        </w:tc>
        <w:tc>
          <w:tcPr>
            <w:tcW w:w="0" w:type="auto"/>
            <w:shd w:val="clear" w:color="auto" w:fill="auto"/>
          </w:tcPr>
          <w:p w:rsidR="00A92B1D" w:rsidRPr="00940B2E" w:rsidRDefault="00A92B1D" w:rsidP="0045747E">
            <w:pPr>
              <w:spacing w:before="60" w:line="276" w:lineRule="auto"/>
              <w:jc w:val="both"/>
              <w:rPr>
                <w:color w:val="000000"/>
                <w:sz w:val="20"/>
                <w:szCs w:val="20"/>
              </w:rPr>
            </w:pPr>
            <w:r w:rsidRPr="00940B2E">
              <w:rPr>
                <w:color w:val="000000"/>
                <w:sz w:val="20"/>
                <w:szCs w:val="20"/>
              </w:rPr>
              <w:t>PN-EN 60950-1</w:t>
            </w:r>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r w:rsidRPr="00940B2E">
              <w:rPr>
                <w:color w:val="000000"/>
                <w:sz w:val="20"/>
                <w:szCs w:val="20"/>
              </w:rPr>
              <w:t>27.</w:t>
            </w:r>
          </w:p>
        </w:tc>
        <w:tc>
          <w:tcPr>
            <w:tcW w:w="1836" w:type="dxa"/>
            <w:shd w:val="clear" w:color="auto" w:fill="auto"/>
            <w:noWrap/>
          </w:tcPr>
          <w:p w:rsidR="00A92B1D" w:rsidRPr="00940B2E" w:rsidRDefault="00A92B1D" w:rsidP="0045747E">
            <w:pPr>
              <w:spacing w:before="60" w:line="276" w:lineRule="auto"/>
              <w:rPr>
                <w:color w:val="000000"/>
                <w:sz w:val="20"/>
                <w:szCs w:val="20"/>
              </w:rPr>
            </w:pPr>
            <w:r w:rsidRPr="00940B2E">
              <w:rPr>
                <w:color w:val="000000"/>
                <w:sz w:val="20"/>
                <w:szCs w:val="20"/>
              </w:rPr>
              <w:t>EMC</w:t>
            </w:r>
          </w:p>
        </w:tc>
        <w:tc>
          <w:tcPr>
            <w:tcW w:w="0" w:type="auto"/>
            <w:shd w:val="clear" w:color="auto" w:fill="auto"/>
          </w:tcPr>
          <w:tbl>
            <w:tblPr>
              <w:tblW w:w="7300" w:type="dxa"/>
              <w:tblCellMar>
                <w:left w:w="70" w:type="dxa"/>
                <w:right w:w="70" w:type="dxa"/>
              </w:tblCellMar>
              <w:tblLook w:val="04A0" w:firstRow="1" w:lastRow="0" w:firstColumn="1" w:lastColumn="0" w:noHBand="0" w:noVBand="1"/>
            </w:tblPr>
            <w:tblGrid>
              <w:gridCol w:w="6742"/>
            </w:tblGrid>
            <w:tr w:rsidR="00A92B1D" w:rsidRPr="00940B2E" w:rsidTr="0045747E">
              <w:trPr>
                <w:trHeight w:val="288"/>
              </w:trPr>
              <w:tc>
                <w:tcPr>
                  <w:tcW w:w="7300" w:type="dxa"/>
                  <w:tcBorders>
                    <w:top w:val="nil"/>
                    <w:left w:val="nil"/>
                    <w:bottom w:val="nil"/>
                    <w:right w:val="nil"/>
                  </w:tcBorders>
                  <w:shd w:val="clear" w:color="auto" w:fill="auto"/>
                  <w:noWrap/>
                  <w:vAlign w:val="bottom"/>
                  <w:hideMark/>
                </w:tcPr>
                <w:p w:rsidR="00A92B1D" w:rsidRPr="00940B2E" w:rsidRDefault="00A92B1D" w:rsidP="0045747E">
                  <w:pPr>
                    <w:spacing w:before="60" w:line="276" w:lineRule="auto"/>
                    <w:jc w:val="both"/>
                    <w:rPr>
                      <w:color w:val="000000"/>
                      <w:sz w:val="20"/>
                      <w:szCs w:val="20"/>
                    </w:rPr>
                  </w:pPr>
                  <w:r w:rsidRPr="00940B2E">
                    <w:rPr>
                      <w:color w:val="000000"/>
                      <w:sz w:val="20"/>
                      <w:szCs w:val="20"/>
                    </w:rPr>
                    <w:t>PN-EN 61000-4-2</w:t>
                  </w:r>
                </w:p>
              </w:tc>
            </w:tr>
            <w:tr w:rsidR="00A92B1D" w:rsidRPr="00940B2E" w:rsidTr="0045747E">
              <w:trPr>
                <w:trHeight w:val="288"/>
              </w:trPr>
              <w:tc>
                <w:tcPr>
                  <w:tcW w:w="7300" w:type="dxa"/>
                  <w:tcBorders>
                    <w:top w:val="nil"/>
                    <w:left w:val="nil"/>
                    <w:bottom w:val="nil"/>
                    <w:right w:val="nil"/>
                  </w:tcBorders>
                  <w:shd w:val="clear" w:color="auto" w:fill="auto"/>
                  <w:noWrap/>
                  <w:vAlign w:val="bottom"/>
                  <w:hideMark/>
                </w:tcPr>
                <w:p w:rsidR="00A92B1D" w:rsidRPr="00940B2E" w:rsidRDefault="00A92B1D" w:rsidP="0045747E">
                  <w:pPr>
                    <w:spacing w:before="60" w:line="276" w:lineRule="auto"/>
                    <w:jc w:val="both"/>
                    <w:rPr>
                      <w:color w:val="000000"/>
                      <w:sz w:val="20"/>
                      <w:szCs w:val="20"/>
                    </w:rPr>
                  </w:pPr>
                  <w:r w:rsidRPr="00940B2E">
                    <w:rPr>
                      <w:color w:val="000000"/>
                      <w:sz w:val="20"/>
                      <w:szCs w:val="20"/>
                    </w:rPr>
                    <w:t>PN-EN 61000-4-3</w:t>
                  </w:r>
                </w:p>
              </w:tc>
            </w:tr>
            <w:tr w:rsidR="00A92B1D" w:rsidRPr="00940B2E" w:rsidTr="0045747E">
              <w:trPr>
                <w:trHeight w:val="288"/>
              </w:trPr>
              <w:tc>
                <w:tcPr>
                  <w:tcW w:w="7300" w:type="dxa"/>
                  <w:tcBorders>
                    <w:top w:val="nil"/>
                    <w:left w:val="nil"/>
                    <w:bottom w:val="nil"/>
                    <w:right w:val="nil"/>
                  </w:tcBorders>
                  <w:shd w:val="clear" w:color="auto" w:fill="auto"/>
                  <w:noWrap/>
                  <w:vAlign w:val="bottom"/>
                  <w:hideMark/>
                </w:tcPr>
                <w:p w:rsidR="00A92B1D" w:rsidRPr="00940B2E" w:rsidRDefault="00A92B1D" w:rsidP="0045747E">
                  <w:pPr>
                    <w:spacing w:before="60" w:line="276" w:lineRule="auto"/>
                    <w:jc w:val="both"/>
                    <w:rPr>
                      <w:color w:val="000000"/>
                      <w:sz w:val="20"/>
                      <w:szCs w:val="20"/>
                    </w:rPr>
                  </w:pPr>
                  <w:r w:rsidRPr="00940B2E">
                    <w:rPr>
                      <w:color w:val="000000"/>
                      <w:sz w:val="20"/>
                      <w:szCs w:val="20"/>
                    </w:rPr>
                    <w:t>PN-EN 61000-6-2</w:t>
                  </w:r>
                </w:p>
              </w:tc>
            </w:tr>
            <w:tr w:rsidR="00A92B1D" w:rsidRPr="00940B2E" w:rsidTr="0045747E">
              <w:trPr>
                <w:trHeight w:val="288"/>
              </w:trPr>
              <w:tc>
                <w:tcPr>
                  <w:tcW w:w="7300" w:type="dxa"/>
                  <w:tcBorders>
                    <w:top w:val="nil"/>
                    <w:left w:val="nil"/>
                    <w:bottom w:val="nil"/>
                    <w:right w:val="nil"/>
                  </w:tcBorders>
                  <w:shd w:val="clear" w:color="auto" w:fill="auto"/>
                  <w:noWrap/>
                  <w:vAlign w:val="bottom"/>
                  <w:hideMark/>
                </w:tcPr>
                <w:p w:rsidR="00A92B1D" w:rsidRPr="00940B2E" w:rsidRDefault="00A92B1D" w:rsidP="0045747E">
                  <w:pPr>
                    <w:spacing w:before="60" w:line="276" w:lineRule="auto"/>
                    <w:jc w:val="both"/>
                    <w:rPr>
                      <w:color w:val="000000"/>
                      <w:sz w:val="20"/>
                      <w:szCs w:val="20"/>
                    </w:rPr>
                  </w:pPr>
                  <w:r w:rsidRPr="00940B2E">
                    <w:rPr>
                      <w:color w:val="000000"/>
                      <w:sz w:val="20"/>
                      <w:szCs w:val="20"/>
                    </w:rPr>
                    <w:t>PN-EN 61000-6-3</w:t>
                  </w:r>
                </w:p>
              </w:tc>
            </w:tr>
          </w:tbl>
          <w:p w:rsidR="00A92B1D" w:rsidRPr="00940B2E" w:rsidRDefault="00A92B1D" w:rsidP="0045747E">
            <w:pPr>
              <w:spacing w:before="60" w:line="276" w:lineRule="auto"/>
              <w:jc w:val="both"/>
              <w:rPr>
                <w:color w:val="000000"/>
                <w:sz w:val="20"/>
                <w:szCs w:val="20"/>
              </w:rPr>
            </w:pPr>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r w:rsidRPr="00940B2E">
              <w:rPr>
                <w:color w:val="000000"/>
                <w:sz w:val="20"/>
                <w:szCs w:val="20"/>
              </w:rPr>
              <w:t>28.</w:t>
            </w:r>
          </w:p>
        </w:tc>
        <w:tc>
          <w:tcPr>
            <w:tcW w:w="1836" w:type="dxa"/>
            <w:shd w:val="clear" w:color="auto" w:fill="auto"/>
            <w:noWrap/>
          </w:tcPr>
          <w:p w:rsidR="00A92B1D" w:rsidRPr="00940B2E" w:rsidRDefault="00A92B1D" w:rsidP="0045747E">
            <w:pPr>
              <w:spacing w:before="60" w:line="276" w:lineRule="auto"/>
              <w:rPr>
                <w:color w:val="000000"/>
                <w:sz w:val="20"/>
                <w:szCs w:val="20"/>
              </w:rPr>
            </w:pPr>
            <w:r w:rsidRPr="00940B2E">
              <w:rPr>
                <w:sz w:val="20"/>
                <w:szCs w:val="20"/>
              </w:rPr>
              <w:t>Dyrektywa bezpieczeństwa</w:t>
            </w:r>
          </w:p>
        </w:tc>
        <w:tc>
          <w:tcPr>
            <w:tcW w:w="0" w:type="auto"/>
            <w:shd w:val="clear" w:color="auto" w:fill="auto"/>
          </w:tcPr>
          <w:p w:rsidR="00A92B1D" w:rsidRPr="00940B2E" w:rsidRDefault="00A92B1D" w:rsidP="0045747E">
            <w:pPr>
              <w:tabs>
                <w:tab w:val="left" w:pos="5670"/>
              </w:tabs>
              <w:spacing w:before="60" w:line="276" w:lineRule="auto"/>
              <w:jc w:val="both"/>
              <w:rPr>
                <w:sz w:val="20"/>
                <w:szCs w:val="20"/>
              </w:rPr>
            </w:pPr>
            <w:r w:rsidRPr="00940B2E">
              <w:rPr>
                <w:sz w:val="20"/>
                <w:szCs w:val="20"/>
              </w:rPr>
              <w:t>2014/35/EU</w:t>
            </w:r>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r w:rsidRPr="00940B2E">
              <w:rPr>
                <w:color w:val="000000"/>
                <w:sz w:val="20"/>
                <w:szCs w:val="20"/>
              </w:rPr>
              <w:t>29</w:t>
            </w:r>
          </w:p>
        </w:tc>
        <w:tc>
          <w:tcPr>
            <w:tcW w:w="1836" w:type="dxa"/>
            <w:shd w:val="clear" w:color="auto" w:fill="auto"/>
            <w:noWrap/>
          </w:tcPr>
          <w:p w:rsidR="00A92B1D" w:rsidRPr="00940B2E" w:rsidRDefault="00A92B1D" w:rsidP="0045747E">
            <w:pPr>
              <w:spacing w:before="60" w:line="276" w:lineRule="auto"/>
              <w:rPr>
                <w:color w:val="000000"/>
                <w:sz w:val="20"/>
                <w:szCs w:val="20"/>
              </w:rPr>
            </w:pPr>
            <w:r w:rsidRPr="00940B2E">
              <w:rPr>
                <w:sz w:val="20"/>
                <w:szCs w:val="20"/>
              </w:rPr>
              <w:t>Dyrektywa EMC</w:t>
            </w:r>
          </w:p>
        </w:tc>
        <w:tc>
          <w:tcPr>
            <w:tcW w:w="0" w:type="auto"/>
            <w:shd w:val="clear" w:color="auto" w:fill="auto"/>
          </w:tcPr>
          <w:p w:rsidR="00A92B1D" w:rsidRPr="00940B2E" w:rsidRDefault="00A92B1D" w:rsidP="0045747E">
            <w:pPr>
              <w:spacing w:before="60" w:line="276" w:lineRule="auto"/>
              <w:jc w:val="both"/>
              <w:rPr>
                <w:color w:val="000000"/>
                <w:sz w:val="20"/>
                <w:szCs w:val="20"/>
              </w:rPr>
            </w:pPr>
            <w:r w:rsidRPr="00940B2E">
              <w:rPr>
                <w:sz w:val="20"/>
                <w:szCs w:val="20"/>
              </w:rPr>
              <w:t>2014/30/EU</w:t>
            </w:r>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r w:rsidRPr="00940B2E">
              <w:rPr>
                <w:color w:val="000000"/>
                <w:sz w:val="20"/>
                <w:szCs w:val="20"/>
              </w:rPr>
              <w:t>30.</w:t>
            </w:r>
          </w:p>
        </w:tc>
        <w:tc>
          <w:tcPr>
            <w:tcW w:w="1836" w:type="dxa"/>
            <w:shd w:val="clear" w:color="auto" w:fill="auto"/>
            <w:noWrap/>
          </w:tcPr>
          <w:p w:rsidR="00A92B1D" w:rsidRPr="00940B2E" w:rsidRDefault="00A92B1D" w:rsidP="0045747E">
            <w:pPr>
              <w:spacing w:before="60" w:line="276" w:lineRule="auto"/>
              <w:rPr>
                <w:color w:val="000000"/>
                <w:sz w:val="20"/>
                <w:szCs w:val="20"/>
              </w:rPr>
            </w:pPr>
            <w:r w:rsidRPr="00940B2E">
              <w:rPr>
                <w:sz w:val="20"/>
                <w:szCs w:val="20"/>
              </w:rPr>
              <w:t>Stopień ochrony</w:t>
            </w:r>
          </w:p>
        </w:tc>
        <w:tc>
          <w:tcPr>
            <w:tcW w:w="0" w:type="auto"/>
            <w:shd w:val="clear" w:color="auto" w:fill="auto"/>
          </w:tcPr>
          <w:p w:rsidR="00A92B1D" w:rsidRPr="00940B2E" w:rsidRDefault="00A92B1D" w:rsidP="0045747E">
            <w:pPr>
              <w:spacing w:before="60" w:line="276" w:lineRule="auto"/>
              <w:jc w:val="both"/>
              <w:rPr>
                <w:color w:val="000000"/>
                <w:sz w:val="20"/>
                <w:szCs w:val="20"/>
              </w:rPr>
            </w:pPr>
            <w:r w:rsidRPr="00940B2E">
              <w:rPr>
                <w:sz w:val="20"/>
                <w:szCs w:val="20"/>
              </w:rPr>
              <w:t>IP 20 (PN-EN 60529)</w:t>
            </w:r>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r w:rsidRPr="00940B2E">
              <w:rPr>
                <w:color w:val="000000"/>
                <w:sz w:val="20"/>
                <w:szCs w:val="20"/>
              </w:rPr>
              <w:t>31.</w:t>
            </w:r>
          </w:p>
        </w:tc>
        <w:tc>
          <w:tcPr>
            <w:tcW w:w="1836" w:type="dxa"/>
            <w:shd w:val="clear" w:color="auto" w:fill="auto"/>
            <w:noWrap/>
          </w:tcPr>
          <w:p w:rsidR="00A92B1D" w:rsidRPr="00940B2E" w:rsidRDefault="00A92B1D" w:rsidP="0045747E">
            <w:pPr>
              <w:spacing w:before="60" w:line="276" w:lineRule="auto"/>
              <w:rPr>
                <w:color w:val="000000"/>
                <w:sz w:val="20"/>
                <w:szCs w:val="20"/>
              </w:rPr>
            </w:pPr>
            <w:r w:rsidRPr="00940B2E">
              <w:rPr>
                <w:sz w:val="20"/>
                <w:szCs w:val="20"/>
              </w:rPr>
              <w:t>Parametry środowiskowe</w:t>
            </w:r>
          </w:p>
        </w:tc>
        <w:tc>
          <w:tcPr>
            <w:tcW w:w="0" w:type="auto"/>
            <w:shd w:val="clear" w:color="auto" w:fill="auto"/>
          </w:tcPr>
          <w:p w:rsidR="00A92B1D" w:rsidRPr="00940B2E" w:rsidRDefault="00A92B1D" w:rsidP="0045747E">
            <w:pPr>
              <w:spacing w:before="60" w:line="276" w:lineRule="auto"/>
              <w:jc w:val="both"/>
              <w:rPr>
                <w:color w:val="000000"/>
                <w:sz w:val="20"/>
                <w:szCs w:val="20"/>
              </w:rPr>
            </w:pPr>
            <w:proofErr w:type="spellStart"/>
            <w:r w:rsidRPr="00940B2E">
              <w:rPr>
                <w:sz w:val="20"/>
                <w:szCs w:val="20"/>
              </w:rPr>
              <w:t>RoHS</w:t>
            </w:r>
            <w:proofErr w:type="spellEnd"/>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r w:rsidRPr="00940B2E">
              <w:rPr>
                <w:color w:val="000000"/>
                <w:sz w:val="20"/>
                <w:szCs w:val="20"/>
              </w:rPr>
              <w:t>32.</w:t>
            </w:r>
          </w:p>
        </w:tc>
        <w:tc>
          <w:tcPr>
            <w:tcW w:w="1836" w:type="dxa"/>
            <w:shd w:val="clear" w:color="auto" w:fill="auto"/>
            <w:noWrap/>
          </w:tcPr>
          <w:p w:rsidR="00A92B1D" w:rsidRPr="00940B2E" w:rsidRDefault="00A92B1D" w:rsidP="0045747E">
            <w:pPr>
              <w:spacing w:before="60" w:line="276" w:lineRule="auto"/>
              <w:rPr>
                <w:color w:val="000000"/>
                <w:sz w:val="20"/>
                <w:szCs w:val="20"/>
              </w:rPr>
            </w:pPr>
            <w:r w:rsidRPr="00940B2E">
              <w:rPr>
                <w:sz w:val="20"/>
                <w:szCs w:val="20"/>
              </w:rPr>
              <w:t>Temperatury otoczenia</w:t>
            </w:r>
          </w:p>
        </w:tc>
        <w:tc>
          <w:tcPr>
            <w:tcW w:w="0" w:type="auto"/>
            <w:shd w:val="clear" w:color="auto" w:fill="auto"/>
          </w:tcPr>
          <w:p w:rsidR="00A92B1D" w:rsidRPr="00940B2E" w:rsidRDefault="00A92B1D" w:rsidP="0045747E">
            <w:pPr>
              <w:spacing w:before="60" w:line="276" w:lineRule="auto"/>
              <w:jc w:val="both"/>
              <w:rPr>
                <w:color w:val="000000"/>
                <w:sz w:val="20"/>
                <w:szCs w:val="20"/>
              </w:rPr>
            </w:pPr>
            <w:r w:rsidRPr="00940B2E">
              <w:rPr>
                <w:sz w:val="20"/>
                <w:szCs w:val="20"/>
              </w:rPr>
              <w:t>0°C do +45°C</w:t>
            </w:r>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r w:rsidRPr="00940B2E">
              <w:rPr>
                <w:color w:val="000000"/>
                <w:sz w:val="20"/>
                <w:szCs w:val="20"/>
              </w:rPr>
              <w:t>33.</w:t>
            </w:r>
          </w:p>
        </w:tc>
        <w:tc>
          <w:tcPr>
            <w:tcW w:w="1836" w:type="dxa"/>
            <w:shd w:val="clear" w:color="auto" w:fill="auto"/>
            <w:noWrap/>
          </w:tcPr>
          <w:p w:rsidR="00A92B1D" w:rsidRPr="00940B2E" w:rsidRDefault="00A92B1D" w:rsidP="0045747E">
            <w:pPr>
              <w:tabs>
                <w:tab w:val="left" w:pos="5670"/>
              </w:tabs>
              <w:spacing w:before="60" w:line="276" w:lineRule="auto"/>
              <w:rPr>
                <w:sz w:val="20"/>
                <w:szCs w:val="20"/>
              </w:rPr>
            </w:pPr>
            <w:r w:rsidRPr="00940B2E">
              <w:rPr>
                <w:sz w:val="20"/>
                <w:szCs w:val="20"/>
              </w:rPr>
              <w:t>Wilgotność otoczenia</w:t>
            </w:r>
          </w:p>
        </w:tc>
        <w:tc>
          <w:tcPr>
            <w:tcW w:w="0" w:type="auto"/>
            <w:shd w:val="clear" w:color="auto" w:fill="auto"/>
          </w:tcPr>
          <w:p w:rsidR="00A92B1D" w:rsidRPr="00940B2E" w:rsidRDefault="00A92B1D" w:rsidP="0045747E">
            <w:pPr>
              <w:spacing w:before="60" w:line="276" w:lineRule="auto"/>
              <w:jc w:val="both"/>
              <w:rPr>
                <w:color w:val="000000"/>
                <w:sz w:val="20"/>
                <w:szCs w:val="20"/>
              </w:rPr>
            </w:pPr>
            <w:r w:rsidRPr="00940B2E">
              <w:rPr>
                <w:sz w:val="20"/>
                <w:szCs w:val="20"/>
              </w:rPr>
              <w:t>10 - 95% wilg. wzgl., brak kondensacji</w:t>
            </w:r>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p>
        </w:tc>
        <w:tc>
          <w:tcPr>
            <w:tcW w:w="8687" w:type="dxa"/>
            <w:gridSpan w:val="2"/>
            <w:shd w:val="clear" w:color="auto" w:fill="auto"/>
            <w:noWrap/>
          </w:tcPr>
          <w:p w:rsidR="00A92B1D" w:rsidRPr="00940B2E" w:rsidRDefault="00A92B1D" w:rsidP="0045747E">
            <w:pPr>
              <w:spacing w:before="60" w:line="276" w:lineRule="auto"/>
              <w:jc w:val="both"/>
              <w:rPr>
                <w:sz w:val="20"/>
                <w:szCs w:val="20"/>
              </w:rPr>
            </w:pPr>
            <w:r w:rsidRPr="00940B2E">
              <w:rPr>
                <w:sz w:val="20"/>
                <w:szCs w:val="20"/>
              </w:rPr>
              <w:t>System monitorowania warunków środowiskowych</w:t>
            </w:r>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r w:rsidRPr="00940B2E">
              <w:rPr>
                <w:color w:val="000000"/>
                <w:sz w:val="20"/>
                <w:szCs w:val="20"/>
              </w:rPr>
              <w:t>1.</w:t>
            </w:r>
          </w:p>
        </w:tc>
        <w:tc>
          <w:tcPr>
            <w:tcW w:w="1836" w:type="dxa"/>
            <w:shd w:val="clear" w:color="auto" w:fill="auto"/>
            <w:noWrap/>
          </w:tcPr>
          <w:p w:rsidR="00A92B1D" w:rsidRPr="00940B2E" w:rsidRDefault="00A92B1D" w:rsidP="0045747E">
            <w:pPr>
              <w:spacing w:before="60" w:line="276" w:lineRule="auto"/>
              <w:rPr>
                <w:sz w:val="20"/>
                <w:szCs w:val="20"/>
              </w:rPr>
            </w:pPr>
            <w:r w:rsidRPr="00940B2E">
              <w:rPr>
                <w:sz w:val="20"/>
                <w:szCs w:val="20"/>
              </w:rPr>
              <w:t>Wymagania minimalne</w:t>
            </w:r>
          </w:p>
        </w:tc>
        <w:tc>
          <w:tcPr>
            <w:tcW w:w="0" w:type="auto"/>
            <w:shd w:val="clear" w:color="auto" w:fill="auto"/>
          </w:tcPr>
          <w:p w:rsidR="00A92B1D" w:rsidRPr="00940B2E" w:rsidRDefault="00A92B1D" w:rsidP="0045747E">
            <w:pPr>
              <w:spacing w:before="60" w:line="276" w:lineRule="auto"/>
              <w:jc w:val="both"/>
              <w:rPr>
                <w:b/>
                <w:sz w:val="20"/>
                <w:szCs w:val="20"/>
              </w:rPr>
            </w:pPr>
            <w:r w:rsidRPr="00940B2E">
              <w:rPr>
                <w:sz w:val="20"/>
                <w:szCs w:val="20"/>
              </w:rPr>
              <w:t xml:space="preserve">Dla poprawnego działania dostarczonego systemu chłodzenia szafy IT oraz systemu gaszenia należy zastosować system zdalnego monitorowania warunków fizycznych. System ten powinien być w pełni kompatybilny z funkcjonalnością dostarczonego urządzenia gaśniczego, chłodniczego oraz szafy IT. System oparty o centralną jednostkę sterującą posiadającą jeden adres IP, do której będzie można podłączyć </w:t>
            </w:r>
            <w:r w:rsidRPr="00940B2E">
              <w:rPr>
                <w:sz w:val="20"/>
                <w:szCs w:val="20"/>
              </w:rPr>
              <w:lastRenderedPageBreak/>
              <w:t>min. 32 czujniki, elementy. Jednostka centralna może być podłączona przez Ethernet do sieci danych, konfigurowane przez Web / USB, wysyłać alarmy przez serwer poczty elektronicznej oraz Moduł GSM. Moduł GSM dla komunikacji SMS musi obsługiwać zakresy częstotliwości dla zakresu do 4G włącznie. Dodatkowo powinna istnieć możliwość przesyłania powiadomień alarmowych z mini. 4 innych Modułów zarządzających spiętych w jedna sieć komunikacyjną.</w:t>
            </w:r>
          </w:p>
          <w:p w:rsidR="00A92B1D" w:rsidRPr="00940B2E" w:rsidRDefault="00A92B1D" w:rsidP="0045747E">
            <w:pPr>
              <w:spacing w:before="60" w:line="276" w:lineRule="auto"/>
              <w:contextualSpacing/>
              <w:jc w:val="both"/>
              <w:rPr>
                <w:sz w:val="20"/>
                <w:szCs w:val="20"/>
              </w:rPr>
            </w:pPr>
            <w:r w:rsidRPr="00940B2E">
              <w:rPr>
                <w:sz w:val="20"/>
                <w:szCs w:val="20"/>
              </w:rPr>
              <w:t xml:space="preserve">- Obsługiwane protokoły: TCP/IPv4, TCP/IPv6, SNMPv1, SNMPv2c, SNMPv3, Telnet, SSH, FTP, SFTP, HTTP, HTTPS, NTP, DHCP, DNS, SMTP, </w:t>
            </w:r>
            <w:proofErr w:type="spellStart"/>
            <w:r w:rsidRPr="00940B2E">
              <w:rPr>
                <w:sz w:val="20"/>
                <w:szCs w:val="20"/>
              </w:rPr>
              <w:t>Syslog</w:t>
            </w:r>
            <w:proofErr w:type="spellEnd"/>
            <w:r w:rsidRPr="00940B2E">
              <w:rPr>
                <w:sz w:val="20"/>
                <w:szCs w:val="20"/>
              </w:rPr>
              <w:t xml:space="preserve">, LDAP, </w:t>
            </w:r>
            <w:proofErr w:type="spellStart"/>
            <w:r w:rsidRPr="00940B2E">
              <w:rPr>
                <w:sz w:val="20"/>
                <w:szCs w:val="20"/>
              </w:rPr>
              <w:t>Modbus</w:t>
            </w:r>
            <w:proofErr w:type="spellEnd"/>
            <w:r w:rsidRPr="00940B2E">
              <w:rPr>
                <w:sz w:val="20"/>
                <w:szCs w:val="20"/>
              </w:rPr>
              <w:t xml:space="preserve"> TCP IP. </w:t>
            </w:r>
          </w:p>
          <w:p w:rsidR="00A92B1D" w:rsidRPr="00940B2E" w:rsidRDefault="00A92B1D" w:rsidP="0045747E">
            <w:pPr>
              <w:spacing w:before="60" w:line="276" w:lineRule="auto"/>
              <w:contextualSpacing/>
              <w:jc w:val="both"/>
              <w:rPr>
                <w:sz w:val="20"/>
                <w:szCs w:val="20"/>
              </w:rPr>
            </w:pPr>
            <w:r w:rsidRPr="00940B2E">
              <w:rPr>
                <w:sz w:val="20"/>
                <w:szCs w:val="20"/>
              </w:rPr>
              <w:t>- Zintegrowany WEB serwer</w:t>
            </w:r>
          </w:p>
          <w:p w:rsidR="00A92B1D" w:rsidRPr="00940B2E" w:rsidRDefault="00A92B1D" w:rsidP="0045747E">
            <w:pPr>
              <w:spacing w:before="60" w:line="276" w:lineRule="auto"/>
              <w:contextualSpacing/>
              <w:jc w:val="both"/>
              <w:rPr>
                <w:sz w:val="20"/>
                <w:szCs w:val="20"/>
              </w:rPr>
            </w:pPr>
            <w:r w:rsidRPr="00940B2E">
              <w:rPr>
                <w:sz w:val="20"/>
                <w:szCs w:val="20"/>
              </w:rPr>
              <w:t>-Zintegrowany serwer posiadający OPC UA, uniwersalny przemysłowy protokół komunikacyjny umożliwiający komunikację pomiędzy urządzeniami, odczytywanie danych z czujników przez system nadrzędnego sterowania</w:t>
            </w:r>
          </w:p>
          <w:p w:rsidR="00A92B1D" w:rsidRPr="00940B2E" w:rsidRDefault="00A92B1D" w:rsidP="0045747E">
            <w:pPr>
              <w:spacing w:before="60" w:line="276" w:lineRule="auto"/>
              <w:contextualSpacing/>
              <w:jc w:val="both"/>
              <w:rPr>
                <w:sz w:val="20"/>
                <w:szCs w:val="20"/>
              </w:rPr>
            </w:pPr>
            <w:r w:rsidRPr="00940B2E">
              <w:rPr>
                <w:sz w:val="20"/>
                <w:szCs w:val="20"/>
              </w:rPr>
              <w:t>- Port szeregowy komunikacyjny RS232</w:t>
            </w:r>
          </w:p>
          <w:p w:rsidR="00A92B1D" w:rsidRPr="00940B2E" w:rsidRDefault="00A92B1D" w:rsidP="0045747E">
            <w:pPr>
              <w:spacing w:before="60" w:line="276" w:lineRule="auto"/>
              <w:contextualSpacing/>
              <w:jc w:val="both"/>
              <w:rPr>
                <w:sz w:val="20"/>
                <w:szCs w:val="20"/>
              </w:rPr>
            </w:pPr>
            <w:r w:rsidRPr="00940B2E">
              <w:rPr>
                <w:sz w:val="20"/>
                <w:szCs w:val="20"/>
              </w:rPr>
              <w:t xml:space="preserve">- Możliwość obsługiwania funkcji Server </w:t>
            </w:r>
            <w:proofErr w:type="spellStart"/>
            <w:r w:rsidRPr="00940B2E">
              <w:rPr>
                <w:sz w:val="20"/>
                <w:szCs w:val="20"/>
              </w:rPr>
              <w:t>Shutdown</w:t>
            </w:r>
            <w:proofErr w:type="spellEnd"/>
            <w:r w:rsidRPr="00940B2E">
              <w:rPr>
                <w:sz w:val="20"/>
                <w:szCs w:val="20"/>
              </w:rPr>
              <w:t>, automatycznego zamykania serwerów w zależności od występujących zdarzeń w ramach monitorowanych wybranych parametrów, wymaga określenia na etapie projektu ilości i typu sprzętu IP, klientów, określonych scenariuszy</w:t>
            </w:r>
          </w:p>
          <w:p w:rsidR="00A92B1D" w:rsidRPr="00940B2E" w:rsidRDefault="00A92B1D" w:rsidP="0045747E">
            <w:pPr>
              <w:spacing w:before="60" w:line="276" w:lineRule="auto"/>
              <w:contextualSpacing/>
              <w:jc w:val="both"/>
              <w:rPr>
                <w:bCs/>
                <w:sz w:val="20"/>
                <w:szCs w:val="20"/>
              </w:rPr>
            </w:pPr>
            <w:r w:rsidRPr="00940B2E">
              <w:rPr>
                <w:sz w:val="20"/>
                <w:szCs w:val="20"/>
              </w:rPr>
              <w:t xml:space="preserve">- Równoległa do SNMP możliwość komunikacyjna centralnego modułu monitorowania protokołem </w:t>
            </w:r>
            <w:proofErr w:type="spellStart"/>
            <w:r w:rsidRPr="00940B2E">
              <w:rPr>
                <w:bCs/>
                <w:sz w:val="20"/>
                <w:szCs w:val="20"/>
              </w:rPr>
              <w:t>Modbus</w:t>
            </w:r>
            <w:proofErr w:type="spellEnd"/>
            <w:r w:rsidRPr="00940B2E">
              <w:rPr>
                <w:bCs/>
                <w:sz w:val="20"/>
                <w:szCs w:val="20"/>
              </w:rPr>
              <w:t xml:space="preserve"> TCP IP</w:t>
            </w:r>
          </w:p>
          <w:p w:rsidR="00A92B1D" w:rsidRPr="00940B2E" w:rsidRDefault="00A92B1D" w:rsidP="0045747E">
            <w:pPr>
              <w:spacing w:before="60" w:line="276" w:lineRule="auto"/>
              <w:contextualSpacing/>
              <w:jc w:val="both"/>
              <w:rPr>
                <w:sz w:val="20"/>
                <w:szCs w:val="20"/>
              </w:rPr>
            </w:pPr>
            <w:r w:rsidRPr="00940B2E">
              <w:rPr>
                <w:bCs/>
                <w:sz w:val="20"/>
                <w:szCs w:val="20"/>
              </w:rPr>
              <w:t xml:space="preserve">- </w:t>
            </w:r>
            <w:r w:rsidRPr="00940B2E">
              <w:rPr>
                <w:sz w:val="20"/>
                <w:szCs w:val="20"/>
              </w:rPr>
              <w:t xml:space="preserve">Stopień ochrony modułów monitoringu: min IP 30 wg PN-EN 60 529 </w:t>
            </w:r>
          </w:p>
          <w:p w:rsidR="00A92B1D" w:rsidRPr="00940B2E" w:rsidRDefault="00A92B1D" w:rsidP="0045747E">
            <w:pPr>
              <w:spacing w:before="60" w:line="276" w:lineRule="auto"/>
              <w:contextualSpacing/>
              <w:jc w:val="both"/>
              <w:rPr>
                <w:sz w:val="20"/>
                <w:szCs w:val="20"/>
              </w:rPr>
            </w:pPr>
            <w:r w:rsidRPr="00940B2E">
              <w:rPr>
                <w:sz w:val="20"/>
                <w:szCs w:val="20"/>
              </w:rPr>
              <w:t>- Maks. łączna długość przewodów dla magistrali CAN-Bus w jednym module: 100m</w:t>
            </w:r>
          </w:p>
          <w:p w:rsidR="00A92B1D" w:rsidRPr="00940B2E" w:rsidRDefault="00A92B1D" w:rsidP="0045747E">
            <w:pPr>
              <w:spacing w:before="60" w:line="276" w:lineRule="auto"/>
              <w:contextualSpacing/>
              <w:jc w:val="both"/>
              <w:rPr>
                <w:sz w:val="20"/>
                <w:szCs w:val="20"/>
              </w:rPr>
            </w:pPr>
            <w:r w:rsidRPr="00940B2E">
              <w:rPr>
                <w:sz w:val="20"/>
                <w:szCs w:val="20"/>
              </w:rPr>
              <w:t xml:space="preserve">- Obsługa zasilania redundantnego dla modułu centralnego monitoring POE - Power </w:t>
            </w:r>
            <w:proofErr w:type="spellStart"/>
            <w:r w:rsidRPr="00940B2E">
              <w:rPr>
                <w:sz w:val="20"/>
                <w:szCs w:val="20"/>
              </w:rPr>
              <w:t>over</w:t>
            </w:r>
            <w:proofErr w:type="spellEnd"/>
            <w:r w:rsidRPr="00940B2E">
              <w:rPr>
                <w:sz w:val="20"/>
                <w:szCs w:val="20"/>
              </w:rPr>
              <w:t xml:space="preserve"> Ethernet </w:t>
            </w:r>
          </w:p>
          <w:p w:rsidR="00A92B1D" w:rsidRPr="00940B2E" w:rsidRDefault="00A92B1D" w:rsidP="0045747E">
            <w:pPr>
              <w:spacing w:before="60" w:line="276" w:lineRule="auto"/>
              <w:contextualSpacing/>
              <w:jc w:val="both"/>
              <w:rPr>
                <w:sz w:val="20"/>
                <w:szCs w:val="20"/>
              </w:rPr>
            </w:pPr>
            <w:r w:rsidRPr="00940B2E">
              <w:rPr>
                <w:sz w:val="20"/>
                <w:szCs w:val="20"/>
              </w:rPr>
              <w:t xml:space="preserve">- Zegar czasu rzeczywistego z NTP z buforem energii (24h) bez baterii/akumulatora </w:t>
            </w:r>
          </w:p>
          <w:p w:rsidR="00A92B1D" w:rsidRPr="00940B2E" w:rsidRDefault="00A92B1D" w:rsidP="0045747E">
            <w:pPr>
              <w:spacing w:before="60" w:line="276" w:lineRule="auto"/>
              <w:contextualSpacing/>
              <w:jc w:val="both"/>
              <w:rPr>
                <w:sz w:val="20"/>
                <w:szCs w:val="20"/>
              </w:rPr>
            </w:pPr>
            <w:r w:rsidRPr="00940B2E">
              <w:rPr>
                <w:sz w:val="20"/>
                <w:szCs w:val="20"/>
              </w:rPr>
              <w:t>- Zarządzanie użytkownikami: LDAP</w:t>
            </w:r>
          </w:p>
          <w:p w:rsidR="00A92B1D" w:rsidRPr="00940B2E" w:rsidRDefault="00A92B1D" w:rsidP="0045747E">
            <w:pPr>
              <w:spacing w:before="60" w:line="276" w:lineRule="auto"/>
              <w:jc w:val="both"/>
              <w:rPr>
                <w:sz w:val="20"/>
                <w:szCs w:val="20"/>
              </w:rPr>
            </w:pPr>
          </w:p>
          <w:p w:rsidR="00A92B1D" w:rsidRPr="00940B2E" w:rsidRDefault="00A92B1D" w:rsidP="0045747E">
            <w:pPr>
              <w:spacing w:before="60" w:line="276" w:lineRule="auto"/>
              <w:jc w:val="both"/>
              <w:rPr>
                <w:sz w:val="20"/>
                <w:szCs w:val="20"/>
              </w:rPr>
            </w:pPr>
            <w:r w:rsidRPr="00940B2E">
              <w:rPr>
                <w:sz w:val="20"/>
                <w:szCs w:val="20"/>
              </w:rPr>
              <w:t xml:space="preserve">Do zastosowanego systemu zdalnego monitoringu i zarządzania pracą urządzenia gaśniczego, urządzenia chłodniczego, dodatkowo należy zastosować w szafie 19” IT min. 1 czujnik dualny temperatura-wilgotności, czujnik wycieku punktowy oraz Moduł wejścia – wyjścia dla sygnałów bez potencjałowych. </w:t>
            </w:r>
          </w:p>
          <w:p w:rsidR="00A92B1D" w:rsidRPr="00940B2E" w:rsidRDefault="00A92B1D" w:rsidP="0045747E">
            <w:pPr>
              <w:spacing w:before="60" w:line="276" w:lineRule="auto"/>
              <w:jc w:val="both"/>
              <w:rPr>
                <w:bCs/>
                <w:sz w:val="20"/>
                <w:szCs w:val="20"/>
              </w:rPr>
            </w:pPr>
            <w:r w:rsidRPr="00940B2E">
              <w:rPr>
                <w:sz w:val="20"/>
                <w:szCs w:val="20"/>
              </w:rPr>
              <w:t xml:space="preserve">Czujnik dualny temperatura-wilgotność. Zakres pomiarowy temp.: 0°C…+55°C, dokładność pomiaru +- 1K, rozdzielczość pomiaru zmiany temp. 0.1 K. Zakres pomiarowy wilgotności względnej: 1… 99 %, dokładność pomiaru +- 3% w zakresie od 20 do 80% wilgotności względnej. </w:t>
            </w:r>
            <w:r w:rsidRPr="00940B2E">
              <w:rPr>
                <w:bCs/>
                <w:sz w:val="20"/>
                <w:szCs w:val="20"/>
              </w:rPr>
              <w:t>Każdy z zastosowanych czujników temp./ wilgotności musi posiadać: możliwość ustawienia tzw. offsetu czyli korekcji zmierzonych wartości temp. i wilgotności, ustawienia progów wysokiego i niskiego stanu temp. i wilgotności osobno dla stanu ostrzeżenie i alarm, możliwość ustawienia histerezy w mierzonym zakresie temp. i wilgotności.</w:t>
            </w:r>
          </w:p>
          <w:p w:rsidR="00A92B1D" w:rsidRPr="00940B2E" w:rsidRDefault="00A92B1D" w:rsidP="0045747E">
            <w:pPr>
              <w:autoSpaceDE w:val="0"/>
              <w:adjustRightInd w:val="0"/>
              <w:spacing w:before="60" w:line="276" w:lineRule="auto"/>
              <w:jc w:val="both"/>
              <w:rPr>
                <w:color w:val="030303"/>
                <w:sz w:val="20"/>
                <w:szCs w:val="20"/>
              </w:rPr>
            </w:pPr>
            <w:r w:rsidRPr="00940B2E">
              <w:rPr>
                <w:color w:val="030303"/>
                <w:sz w:val="20"/>
                <w:szCs w:val="20"/>
              </w:rPr>
              <w:t>Moduł Wejścia-Wyjścia. Monitorowanie maksymalnie ośmiu wejść cyfrowych i sterowanie za pomocą maksymalnie czterech wyjść przekaźnikowych. W programie istnieje możliwość połączenia przekaźników i wartości pomiarowych w taki sposób, aby załączały się w określonych okolicznościach. W ten sposób można kontrolować urządzenia lub przekazywać komunikaty. Szybkie podłączenie automatyczne rozpoznawanie przez plug &amp;</w:t>
            </w:r>
            <w:proofErr w:type="spellStart"/>
            <w:r w:rsidRPr="00940B2E">
              <w:rPr>
                <w:color w:val="030303"/>
                <w:sz w:val="20"/>
                <w:szCs w:val="20"/>
              </w:rPr>
              <w:t>play</w:t>
            </w:r>
            <w:proofErr w:type="spellEnd"/>
            <w:r w:rsidRPr="00940B2E">
              <w:rPr>
                <w:color w:val="030303"/>
                <w:sz w:val="20"/>
                <w:szCs w:val="20"/>
              </w:rPr>
              <w:t>. Małe zapotrzebowanie na miejsce dzięki dużej koncentracji wejść i wyjść.</w:t>
            </w:r>
          </w:p>
          <w:p w:rsidR="00A92B1D" w:rsidRPr="00940B2E" w:rsidRDefault="00A92B1D" w:rsidP="0045747E">
            <w:pPr>
              <w:autoSpaceDE w:val="0"/>
              <w:adjustRightInd w:val="0"/>
              <w:spacing w:before="60" w:line="276" w:lineRule="auto"/>
              <w:jc w:val="both"/>
              <w:rPr>
                <w:color w:val="030303"/>
                <w:sz w:val="20"/>
                <w:szCs w:val="20"/>
              </w:rPr>
            </w:pPr>
            <w:r w:rsidRPr="00940B2E">
              <w:rPr>
                <w:bCs/>
                <w:color w:val="030303"/>
                <w:sz w:val="20"/>
                <w:szCs w:val="20"/>
              </w:rPr>
              <w:t xml:space="preserve">Zakres temperatury pracy: </w:t>
            </w:r>
            <w:r w:rsidRPr="00940B2E">
              <w:rPr>
                <w:color w:val="030303"/>
                <w:sz w:val="20"/>
                <w:szCs w:val="20"/>
              </w:rPr>
              <w:t>0°C…+45°C</w:t>
            </w:r>
          </w:p>
          <w:p w:rsidR="00A92B1D" w:rsidRPr="00940B2E" w:rsidRDefault="00A92B1D" w:rsidP="0045747E">
            <w:pPr>
              <w:spacing w:before="60" w:line="276" w:lineRule="auto"/>
              <w:jc w:val="both"/>
              <w:rPr>
                <w:sz w:val="20"/>
                <w:szCs w:val="20"/>
              </w:rPr>
            </w:pPr>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p>
        </w:tc>
        <w:tc>
          <w:tcPr>
            <w:tcW w:w="8687" w:type="dxa"/>
            <w:gridSpan w:val="2"/>
            <w:shd w:val="clear" w:color="auto" w:fill="auto"/>
            <w:noWrap/>
          </w:tcPr>
          <w:p w:rsidR="00A92B1D" w:rsidRPr="00940B2E" w:rsidRDefault="00A92B1D" w:rsidP="0045747E">
            <w:pPr>
              <w:pStyle w:val="Bezodstpw"/>
              <w:suppressAutoHyphens w:val="0"/>
              <w:spacing w:before="60" w:line="276" w:lineRule="auto"/>
              <w:jc w:val="both"/>
              <w:rPr>
                <w:rFonts w:ascii="Times New Roman" w:hAnsi="Times New Roman" w:cs="Times New Roman"/>
                <w:sz w:val="20"/>
                <w:szCs w:val="20"/>
              </w:rPr>
            </w:pPr>
            <w:r w:rsidRPr="00940B2E">
              <w:rPr>
                <w:rFonts w:ascii="Times New Roman" w:hAnsi="Times New Roman" w:cs="Times New Roman"/>
                <w:sz w:val="20"/>
                <w:szCs w:val="20"/>
              </w:rPr>
              <w:t>System automatycznego awaryjnego otwarcia drzwi szafy</w:t>
            </w:r>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r w:rsidRPr="00940B2E">
              <w:rPr>
                <w:color w:val="000000"/>
                <w:sz w:val="20"/>
                <w:szCs w:val="20"/>
              </w:rPr>
              <w:lastRenderedPageBreak/>
              <w:t>1.</w:t>
            </w:r>
          </w:p>
        </w:tc>
        <w:tc>
          <w:tcPr>
            <w:tcW w:w="1836" w:type="dxa"/>
            <w:shd w:val="clear" w:color="auto" w:fill="auto"/>
            <w:noWrap/>
          </w:tcPr>
          <w:p w:rsidR="00A92B1D" w:rsidRPr="00940B2E" w:rsidRDefault="00A92B1D" w:rsidP="0045747E">
            <w:pPr>
              <w:spacing w:before="60" w:line="276" w:lineRule="auto"/>
              <w:rPr>
                <w:sz w:val="20"/>
                <w:szCs w:val="20"/>
              </w:rPr>
            </w:pPr>
            <w:r w:rsidRPr="00940B2E">
              <w:rPr>
                <w:sz w:val="20"/>
                <w:szCs w:val="20"/>
              </w:rPr>
              <w:t>Wymagania minimalne</w:t>
            </w:r>
          </w:p>
        </w:tc>
        <w:tc>
          <w:tcPr>
            <w:tcW w:w="0" w:type="auto"/>
            <w:shd w:val="clear" w:color="auto" w:fill="auto"/>
          </w:tcPr>
          <w:p w:rsidR="00A92B1D" w:rsidRPr="00940B2E" w:rsidRDefault="00A92B1D" w:rsidP="0045747E">
            <w:pPr>
              <w:pStyle w:val="Bezodstpw"/>
              <w:suppressAutoHyphens w:val="0"/>
              <w:spacing w:before="60" w:line="276" w:lineRule="auto"/>
              <w:jc w:val="both"/>
              <w:rPr>
                <w:rFonts w:ascii="Times New Roman" w:hAnsi="Times New Roman" w:cs="Times New Roman"/>
                <w:color w:val="030303"/>
                <w:sz w:val="20"/>
                <w:szCs w:val="20"/>
              </w:rPr>
            </w:pPr>
            <w:r w:rsidRPr="00940B2E">
              <w:rPr>
                <w:rFonts w:ascii="Times New Roman" w:hAnsi="Times New Roman" w:cs="Times New Roman"/>
                <w:sz w:val="20"/>
                <w:szCs w:val="20"/>
              </w:rPr>
              <w:t xml:space="preserve">Szafa wyposażona w zintegrowany system awaryjnego automatycznego otwarcia drzwi przednich i tylnych. Zadaniem automatyki systemu jest otwarcie drzwi szaf w sposób automatyczny w przypadku braku zasilania oraz awarii układu chłodzenia od ustawionego wzrostu temp. wewnątrz zamkniętej szafy. Szaf została wyposażona w system otwarcia drzwi przednich i tylnych: lokalnego manualnego poprzez wkładkę zamka z przyciskiem, zdalnego po sieci oraz automatycznego w przypadku awarii i zadanej logicznej funkcji, scenariusza. W tym celu szafa  została wyposażona w odrębny niezależny moduł sterujący otwarciem drzwi szafy wraz z dedykowanym czujnikiem temp. NTC oraz lokalną informacją o granicznych i zadanych temp. wew. szafy. Modułów sterujący zainstalowany w szafie posiada : 3 wejścia cyfrowe dedykowane dla sygnału Alarmu z zewnętrznego systemu/ drzwi przednich / drzwi tylnych, 1 wejście dla czytników zamek cyfrowy / czytnik transponderów, 2 wyjścia dla systemu zwolnienia otwarcia drzwi, 2 wyjścia dla opcjonalnego elektrycznego systemu niwelowania podciśnienia w szafie, 2 złącza magistrali przyłączeniowej </w:t>
            </w:r>
            <w:proofErr w:type="spellStart"/>
            <w:r w:rsidRPr="00940B2E">
              <w:rPr>
                <w:rFonts w:ascii="Times New Roman" w:hAnsi="Times New Roman" w:cs="Times New Roman"/>
                <w:sz w:val="20"/>
                <w:szCs w:val="20"/>
              </w:rPr>
              <w:t>Can</w:t>
            </w:r>
            <w:proofErr w:type="spellEnd"/>
            <w:r w:rsidRPr="00940B2E">
              <w:rPr>
                <w:rFonts w:ascii="Times New Roman" w:hAnsi="Times New Roman" w:cs="Times New Roman"/>
                <w:sz w:val="20"/>
                <w:szCs w:val="20"/>
              </w:rPr>
              <w:t xml:space="preserve"> Bus. Dodatkowo system wyposażony jest w </w:t>
            </w:r>
            <w:r w:rsidRPr="00940B2E">
              <w:rPr>
                <w:rFonts w:ascii="Times New Roman" w:hAnsi="Times New Roman" w:cs="Times New Roman"/>
                <w:color w:val="030303"/>
                <w:sz w:val="20"/>
                <w:szCs w:val="20"/>
              </w:rPr>
              <w:t xml:space="preserve">sterownik plug &amp; </w:t>
            </w:r>
            <w:proofErr w:type="spellStart"/>
            <w:r w:rsidRPr="00940B2E">
              <w:rPr>
                <w:rFonts w:ascii="Times New Roman" w:hAnsi="Times New Roman" w:cs="Times New Roman"/>
                <w:color w:val="030303"/>
                <w:sz w:val="20"/>
                <w:szCs w:val="20"/>
              </w:rPr>
              <w:t>play</w:t>
            </w:r>
            <w:proofErr w:type="spellEnd"/>
            <w:r w:rsidRPr="00940B2E">
              <w:rPr>
                <w:rFonts w:ascii="Times New Roman" w:hAnsi="Times New Roman" w:cs="Times New Roman"/>
                <w:color w:val="030303"/>
                <w:sz w:val="20"/>
                <w:szCs w:val="20"/>
              </w:rPr>
              <w:t xml:space="preserve"> dla integracji z opcjonalnym oprogramowaniem DCIM Software. System automatycznego awaryjnego otwarcia drzwi szafy umożliwia integrację oraz współpracę automatyki z zaprojektowanym wymiennikiem DX. System umożliwia zdalną konfigurację standardowo poprzez Web interfejs oraz opcjonalnie przez oprogramowanie DCIM.</w:t>
            </w:r>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p>
        </w:tc>
        <w:tc>
          <w:tcPr>
            <w:tcW w:w="8687" w:type="dxa"/>
            <w:gridSpan w:val="2"/>
            <w:shd w:val="clear" w:color="auto" w:fill="auto"/>
            <w:noWrap/>
          </w:tcPr>
          <w:p w:rsidR="00A92B1D" w:rsidRPr="00940B2E" w:rsidRDefault="00A92B1D" w:rsidP="0045747E">
            <w:pPr>
              <w:spacing w:before="60" w:line="276" w:lineRule="auto"/>
              <w:jc w:val="both"/>
              <w:rPr>
                <w:sz w:val="20"/>
                <w:szCs w:val="20"/>
              </w:rPr>
            </w:pPr>
            <w:r w:rsidRPr="00940B2E">
              <w:rPr>
                <w:sz w:val="20"/>
                <w:szCs w:val="20"/>
              </w:rPr>
              <w:t>Wymagania w zakresie instalacji i konfiguracji</w:t>
            </w:r>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r w:rsidRPr="00940B2E">
              <w:rPr>
                <w:color w:val="000000"/>
                <w:sz w:val="20"/>
                <w:szCs w:val="20"/>
              </w:rPr>
              <w:t>11.</w:t>
            </w:r>
          </w:p>
        </w:tc>
        <w:tc>
          <w:tcPr>
            <w:tcW w:w="1836" w:type="dxa"/>
            <w:shd w:val="clear" w:color="auto" w:fill="auto"/>
            <w:noWrap/>
          </w:tcPr>
          <w:p w:rsidR="00A92B1D" w:rsidRPr="00940B2E" w:rsidRDefault="00A92B1D" w:rsidP="0045747E">
            <w:pPr>
              <w:spacing w:before="60" w:line="276" w:lineRule="auto"/>
              <w:rPr>
                <w:bCs/>
                <w:sz w:val="20"/>
                <w:szCs w:val="20"/>
              </w:rPr>
            </w:pPr>
          </w:p>
        </w:tc>
        <w:tc>
          <w:tcPr>
            <w:tcW w:w="0" w:type="auto"/>
            <w:shd w:val="clear" w:color="auto" w:fill="auto"/>
          </w:tcPr>
          <w:p w:rsidR="00A92B1D" w:rsidRPr="00940B2E" w:rsidRDefault="00A92B1D" w:rsidP="0045747E">
            <w:pPr>
              <w:spacing w:before="60" w:line="276" w:lineRule="auto"/>
              <w:jc w:val="both"/>
              <w:rPr>
                <w:sz w:val="20"/>
                <w:szCs w:val="20"/>
              </w:rPr>
            </w:pPr>
            <w:r w:rsidRPr="00940B2E">
              <w:rPr>
                <w:color w:val="00000A"/>
                <w:sz w:val="20"/>
                <w:szCs w:val="20"/>
              </w:rPr>
              <w:t>Montaż i posadowienie szafy na potrzeby środowiska przetwarzania danych w pomieszczeniu udostępnionym przez Zamawiającego.</w:t>
            </w:r>
          </w:p>
        </w:tc>
      </w:tr>
      <w:tr w:rsidR="00A92B1D" w:rsidRPr="00ED7963" w:rsidTr="0045747E">
        <w:tc>
          <w:tcPr>
            <w:tcW w:w="373" w:type="dxa"/>
            <w:shd w:val="clear" w:color="auto" w:fill="auto"/>
            <w:noWrap/>
          </w:tcPr>
          <w:p w:rsidR="00A92B1D" w:rsidRPr="00940B2E" w:rsidRDefault="00A92B1D" w:rsidP="0045747E">
            <w:pPr>
              <w:spacing w:before="60" w:line="276" w:lineRule="auto"/>
              <w:jc w:val="center"/>
              <w:rPr>
                <w:color w:val="000000"/>
                <w:sz w:val="20"/>
                <w:szCs w:val="20"/>
              </w:rPr>
            </w:pPr>
            <w:r w:rsidRPr="00940B2E">
              <w:rPr>
                <w:color w:val="000000"/>
                <w:sz w:val="20"/>
                <w:szCs w:val="20"/>
              </w:rPr>
              <w:t>12.</w:t>
            </w:r>
          </w:p>
        </w:tc>
        <w:tc>
          <w:tcPr>
            <w:tcW w:w="1836" w:type="dxa"/>
            <w:shd w:val="clear" w:color="auto" w:fill="auto"/>
            <w:noWrap/>
          </w:tcPr>
          <w:p w:rsidR="00A92B1D" w:rsidRPr="00940B2E" w:rsidRDefault="00A92B1D" w:rsidP="0045747E">
            <w:pPr>
              <w:spacing w:before="60" w:line="276" w:lineRule="auto"/>
              <w:rPr>
                <w:bCs/>
                <w:sz w:val="20"/>
                <w:szCs w:val="20"/>
              </w:rPr>
            </w:pPr>
          </w:p>
        </w:tc>
        <w:tc>
          <w:tcPr>
            <w:tcW w:w="0" w:type="auto"/>
            <w:shd w:val="clear" w:color="auto" w:fill="auto"/>
          </w:tcPr>
          <w:p w:rsidR="00A92B1D" w:rsidRPr="00940B2E" w:rsidRDefault="00A92B1D" w:rsidP="0045747E">
            <w:pPr>
              <w:spacing w:before="60" w:line="276" w:lineRule="auto"/>
              <w:jc w:val="both"/>
              <w:rPr>
                <w:sz w:val="20"/>
                <w:szCs w:val="20"/>
              </w:rPr>
            </w:pPr>
            <w:r w:rsidRPr="00940B2E">
              <w:rPr>
                <w:color w:val="00000A"/>
                <w:sz w:val="20"/>
                <w:szCs w:val="20"/>
              </w:rPr>
              <w:t xml:space="preserve">Podłączenie listew zasilających PDU w szafie do instalacji elektrycznej udostępnionej przez Zamawiającego poprzez zasilacz awaryjny UPS. </w:t>
            </w:r>
          </w:p>
        </w:tc>
      </w:tr>
    </w:tbl>
    <w:p w:rsidR="00A92B1D" w:rsidRPr="00506F02" w:rsidRDefault="00A92B1D" w:rsidP="00A92B1D">
      <w:pPr>
        <w:pStyle w:val="Akapitzlist"/>
        <w:jc w:val="both"/>
        <w:rPr>
          <w:b/>
          <w:bCs/>
        </w:rPr>
      </w:pPr>
    </w:p>
    <w:p w:rsidR="00A92B1D" w:rsidRPr="0088747D" w:rsidRDefault="00A92B1D" w:rsidP="00A92B1D">
      <w:pPr>
        <w:jc w:val="both"/>
        <w:rPr>
          <w:sz w:val="22"/>
          <w:szCs w:val="22"/>
        </w:rPr>
      </w:pPr>
    </w:p>
    <w:p w:rsidR="00A92B1D" w:rsidRPr="0088747D" w:rsidRDefault="00A92B1D" w:rsidP="00A92B1D">
      <w:pPr>
        <w:jc w:val="both"/>
        <w:rPr>
          <w:color w:val="FF0000"/>
          <w:sz w:val="22"/>
          <w:szCs w:val="22"/>
        </w:rPr>
      </w:pPr>
    </w:p>
    <w:p w:rsidR="009664BD" w:rsidRDefault="009664BD"/>
    <w:sectPr w:rsidR="009664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FreeSans">
    <w:altName w:val="Cambri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4020"/>
    <w:multiLevelType w:val="hybridMultilevel"/>
    <w:tmpl w:val="7A3A8736"/>
    <w:lvl w:ilvl="0" w:tplc="04150001">
      <w:start w:val="1"/>
      <w:numFmt w:val="bullet"/>
      <w:lvlText w:val=""/>
      <w:lvlJc w:val="left"/>
      <w:pPr>
        <w:ind w:left="845" w:hanging="360"/>
      </w:pPr>
      <w:rPr>
        <w:rFonts w:ascii="Symbol" w:hAnsi="Symbol" w:hint="default"/>
      </w:rPr>
    </w:lvl>
    <w:lvl w:ilvl="1" w:tplc="04150003" w:tentative="1">
      <w:start w:val="1"/>
      <w:numFmt w:val="bullet"/>
      <w:lvlText w:val="o"/>
      <w:lvlJc w:val="left"/>
      <w:pPr>
        <w:ind w:left="1565" w:hanging="360"/>
      </w:pPr>
      <w:rPr>
        <w:rFonts w:ascii="Courier New" w:hAnsi="Courier New" w:cs="Courier New" w:hint="default"/>
      </w:rPr>
    </w:lvl>
    <w:lvl w:ilvl="2" w:tplc="04150005" w:tentative="1">
      <w:start w:val="1"/>
      <w:numFmt w:val="bullet"/>
      <w:lvlText w:val=""/>
      <w:lvlJc w:val="left"/>
      <w:pPr>
        <w:ind w:left="2285" w:hanging="360"/>
      </w:pPr>
      <w:rPr>
        <w:rFonts w:ascii="Wingdings" w:hAnsi="Wingdings" w:hint="default"/>
      </w:rPr>
    </w:lvl>
    <w:lvl w:ilvl="3" w:tplc="04150001" w:tentative="1">
      <w:start w:val="1"/>
      <w:numFmt w:val="bullet"/>
      <w:lvlText w:val=""/>
      <w:lvlJc w:val="left"/>
      <w:pPr>
        <w:ind w:left="3005" w:hanging="360"/>
      </w:pPr>
      <w:rPr>
        <w:rFonts w:ascii="Symbol" w:hAnsi="Symbol" w:hint="default"/>
      </w:rPr>
    </w:lvl>
    <w:lvl w:ilvl="4" w:tplc="04150003" w:tentative="1">
      <w:start w:val="1"/>
      <w:numFmt w:val="bullet"/>
      <w:lvlText w:val="o"/>
      <w:lvlJc w:val="left"/>
      <w:pPr>
        <w:ind w:left="3725" w:hanging="360"/>
      </w:pPr>
      <w:rPr>
        <w:rFonts w:ascii="Courier New" w:hAnsi="Courier New" w:cs="Courier New" w:hint="default"/>
      </w:rPr>
    </w:lvl>
    <w:lvl w:ilvl="5" w:tplc="04150005" w:tentative="1">
      <w:start w:val="1"/>
      <w:numFmt w:val="bullet"/>
      <w:lvlText w:val=""/>
      <w:lvlJc w:val="left"/>
      <w:pPr>
        <w:ind w:left="4445" w:hanging="360"/>
      </w:pPr>
      <w:rPr>
        <w:rFonts w:ascii="Wingdings" w:hAnsi="Wingdings" w:hint="default"/>
      </w:rPr>
    </w:lvl>
    <w:lvl w:ilvl="6" w:tplc="04150001" w:tentative="1">
      <w:start w:val="1"/>
      <w:numFmt w:val="bullet"/>
      <w:lvlText w:val=""/>
      <w:lvlJc w:val="left"/>
      <w:pPr>
        <w:ind w:left="5165" w:hanging="360"/>
      </w:pPr>
      <w:rPr>
        <w:rFonts w:ascii="Symbol" w:hAnsi="Symbol" w:hint="default"/>
      </w:rPr>
    </w:lvl>
    <w:lvl w:ilvl="7" w:tplc="04150003" w:tentative="1">
      <w:start w:val="1"/>
      <w:numFmt w:val="bullet"/>
      <w:lvlText w:val="o"/>
      <w:lvlJc w:val="left"/>
      <w:pPr>
        <w:ind w:left="5885" w:hanging="360"/>
      </w:pPr>
      <w:rPr>
        <w:rFonts w:ascii="Courier New" w:hAnsi="Courier New" w:cs="Courier New" w:hint="default"/>
      </w:rPr>
    </w:lvl>
    <w:lvl w:ilvl="8" w:tplc="04150005" w:tentative="1">
      <w:start w:val="1"/>
      <w:numFmt w:val="bullet"/>
      <w:lvlText w:val=""/>
      <w:lvlJc w:val="left"/>
      <w:pPr>
        <w:ind w:left="6605" w:hanging="360"/>
      </w:pPr>
      <w:rPr>
        <w:rFonts w:ascii="Wingdings" w:hAnsi="Wingdings" w:hint="default"/>
      </w:rPr>
    </w:lvl>
  </w:abstractNum>
  <w:abstractNum w:abstractNumId="1" w15:restartNumberingAfterBreak="0">
    <w:nsid w:val="1F651DC2"/>
    <w:multiLevelType w:val="hybridMultilevel"/>
    <w:tmpl w:val="960A6D16"/>
    <w:lvl w:ilvl="0" w:tplc="758E3386">
      <w:start w:val="1"/>
      <w:numFmt w:val="decimal"/>
      <w:lvlText w:val="%1."/>
      <w:lvlJc w:val="left"/>
      <w:pPr>
        <w:ind w:left="720" w:hanging="360"/>
      </w:pPr>
      <w:rPr>
        <w:color w:val="000000"/>
        <w:sz w:val="23"/>
      </w:rPr>
    </w:lvl>
    <w:lvl w:ilvl="1" w:tplc="04150019">
      <w:start w:val="1"/>
      <w:numFmt w:val="lowerLetter"/>
      <w:lvlText w:val="%2."/>
      <w:lvlJc w:val="left"/>
      <w:pPr>
        <w:ind w:left="1440" w:hanging="360"/>
      </w:pPr>
      <w:rPr>
        <w:rFonts w:hint="default"/>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7CC784C"/>
    <w:multiLevelType w:val="hybridMultilevel"/>
    <w:tmpl w:val="85BE2E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114EC9"/>
    <w:multiLevelType w:val="hybridMultilevel"/>
    <w:tmpl w:val="83167E6A"/>
    <w:lvl w:ilvl="0" w:tplc="4FFCDCE8">
      <w:start w:val="1"/>
      <w:numFmt w:val="bullet"/>
      <w:lvlText w:val="-"/>
      <w:lvlJc w:val="left"/>
      <w:pPr>
        <w:ind w:left="3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5A144A1C">
      <w:start w:val="1"/>
      <w:numFmt w:val="bullet"/>
      <w:lvlText w:val="o"/>
      <w:lvlJc w:val="left"/>
      <w:pPr>
        <w:ind w:left="109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70C6FCCE">
      <w:start w:val="1"/>
      <w:numFmt w:val="bullet"/>
      <w:lvlText w:val="▪"/>
      <w:lvlJc w:val="left"/>
      <w:pPr>
        <w:ind w:left="18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1E0E77F2">
      <w:start w:val="1"/>
      <w:numFmt w:val="bullet"/>
      <w:lvlText w:val="•"/>
      <w:lvlJc w:val="left"/>
      <w:pPr>
        <w:ind w:left="253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0EDA4118">
      <w:start w:val="1"/>
      <w:numFmt w:val="bullet"/>
      <w:lvlText w:val="o"/>
      <w:lvlJc w:val="left"/>
      <w:pPr>
        <w:ind w:left="325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8740249C">
      <w:start w:val="1"/>
      <w:numFmt w:val="bullet"/>
      <w:lvlText w:val="▪"/>
      <w:lvlJc w:val="left"/>
      <w:pPr>
        <w:ind w:left="397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C2000854">
      <w:start w:val="1"/>
      <w:numFmt w:val="bullet"/>
      <w:lvlText w:val="•"/>
      <w:lvlJc w:val="left"/>
      <w:pPr>
        <w:ind w:left="469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D0EC9B94">
      <w:start w:val="1"/>
      <w:numFmt w:val="bullet"/>
      <w:lvlText w:val="o"/>
      <w:lvlJc w:val="left"/>
      <w:pPr>
        <w:ind w:left="54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26F27B84">
      <w:start w:val="1"/>
      <w:numFmt w:val="bullet"/>
      <w:lvlText w:val="▪"/>
      <w:lvlJc w:val="left"/>
      <w:pPr>
        <w:ind w:left="613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3ED77658"/>
    <w:multiLevelType w:val="hybridMultilevel"/>
    <w:tmpl w:val="3462EF32"/>
    <w:lvl w:ilvl="0" w:tplc="758E3386">
      <w:start w:val="1"/>
      <w:numFmt w:val="decimal"/>
      <w:lvlText w:val="%1."/>
      <w:lvlJc w:val="left"/>
      <w:pPr>
        <w:ind w:left="720" w:hanging="360"/>
      </w:pPr>
      <w:rPr>
        <w:color w:val="000000"/>
        <w:sz w:val="23"/>
      </w:rPr>
    </w:lvl>
    <w:lvl w:ilvl="1" w:tplc="04150019">
      <w:start w:val="1"/>
      <w:numFmt w:val="lowerLetter"/>
      <w:lvlText w:val="%2."/>
      <w:lvlJc w:val="left"/>
      <w:pPr>
        <w:ind w:left="1440" w:hanging="360"/>
      </w:pPr>
      <w:rPr>
        <w:rFonts w:hint="default"/>
        <w:sz w:val="24"/>
        <w:szCs w:val="24"/>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6DE7D9E"/>
    <w:multiLevelType w:val="hybridMultilevel"/>
    <w:tmpl w:val="506CD5EC"/>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0B1F9A"/>
    <w:multiLevelType w:val="hybridMultilevel"/>
    <w:tmpl w:val="A7E6D194"/>
    <w:lvl w:ilvl="0" w:tplc="46800E7C">
      <w:start w:val="1"/>
      <w:numFmt w:val="decimal"/>
      <w:lvlText w:val="%1."/>
      <w:lvlJc w:val="left"/>
      <w:pPr>
        <w:tabs>
          <w:tab w:val="num" w:pos="1080"/>
        </w:tabs>
        <w:ind w:left="1080" w:hanging="1080"/>
      </w:pPr>
      <w:rPr>
        <w:rFonts w:cs="Times New Roman"/>
      </w:rPr>
    </w:lvl>
    <w:lvl w:ilvl="1" w:tplc="0415000F">
      <w:start w:val="1"/>
      <w:numFmt w:val="decimal"/>
      <w:lvlText w:val="%2."/>
      <w:lvlJc w:val="left"/>
      <w:pPr>
        <w:tabs>
          <w:tab w:val="num" w:pos="1440"/>
        </w:tabs>
        <w:ind w:left="1440" w:hanging="360"/>
      </w:pPr>
      <w:rPr>
        <w:rFonts w:cs="Times New Roman"/>
      </w:rPr>
    </w:lvl>
    <w:lvl w:ilvl="2" w:tplc="A5065534">
      <w:start w:val="512"/>
      <w:numFmt w:val="bullet"/>
      <w:lvlText w:val="-"/>
      <w:lvlJc w:val="left"/>
      <w:pPr>
        <w:tabs>
          <w:tab w:val="num" w:pos="2340"/>
        </w:tabs>
        <w:ind w:left="2340" w:hanging="360"/>
      </w:pPr>
      <w:rPr>
        <w:rFonts w:ascii="Tahoma" w:eastAsia="Times New Roman" w:hAnsi="Tahoma"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68635EBF"/>
    <w:multiLevelType w:val="hybridMultilevel"/>
    <w:tmpl w:val="D42C50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F414DF4"/>
    <w:multiLevelType w:val="hybridMultilevel"/>
    <w:tmpl w:val="074AE3AE"/>
    <w:lvl w:ilvl="0" w:tplc="3EA6D28C">
      <w:start w:val="1"/>
      <w:numFmt w:val="decimal"/>
      <w:lvlText w:val="%1."/>
      <w:lvlJc w:val="left"/>
      <w:pPr>
        <w:ind w:left="720" w:hanging="360"/>
      </w:pPr>
      <w:rPr>
        <w:rFonts w:hint="default"/>
        <w:strike w:val="0"/>
        <w:color w:val="00000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EB64F3E"/>
    <w:multiLevelType w:val="hybridMultilevel"/>
    <w:tmpl w:val="F5F8E89A"/>
    <w:lvl w:ilvl="0" w:tplc="DD14C91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7"/>
  </w:num>
  <w:num w:numId="3">
    <w:abstractNumId w:val="2"/>
  </w:num>
  <w:num w:numId="4">
    <w:abstractNumId w:val="8"/>
  </w:num>
  <w:num w:numId="5">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B1D"/>
    <w:rsid w:val="009664BD"/>
    <w:rsid w:val="00A92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B36AD7B-4699-4739-A6C2-9C7B8A41F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2B1D"/>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A92B1D"/>
    <w:pPr>
      <w:keepNext/>
      <w:ind w:left="180" w:right="180"/>
      <w:jc w:val="both"/>
      <w:outlineLvl w:val="1"/>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A92B1D"/>
    <w:rPr>
      <w:rFonts w:ascii="Times New Roman" w:eastAsia="Times New Roman" w:hAnsi="Times New Roman" w:cs="Times New Roman"/>
      <w:b/>
      <w:bCs/>
      <w:lang w:eastAsia="pl-PL"/>
    </w:rPr>
  </w:style>
  <w:style w:type="paragraph" w:styleId="Nagwek">
    <w:name w:val="header"/>
    <w:basedOn w:val="Normalny"/>
    <w:link w:val="NagwekZnak"/>
    <w:rsid w:val="00A92B1D"/>
    <w:pPr>
      <w:tabs>
        <w:tab w:val="center" w:pos="4536"/>
        <w:tab w:val="right" w:pos="9072"/>
      </w:tabs>
    </w:pPr>
  </w:style>
  <w:style w:type="character" w:customStyle="1" w:styleId="NagwekZnak">
    <w:name w:val="Nagłówek Znak"/>
    <w:basedOn w:val="Domylnaczcionkaakapitu"/>
    <w:link w:val="Nagwek"/>
    <w:rsid w:val="00A92B1D"/>
    <w:rPr>
      <w:rFonts w:ascii="Times New Roman" w:eastAsia="Times New Roman" w:hAnsi="Times New Roman" w:cs="Times New Roman"/>
      <w:sz w:val="24"/>
      <w:szCs w:val="24"/>
      <w:lang w:eastAsia="pl-PL"/>
    </w:rPr>
  </w:style>
  <w:style w:type="paragraph" w:styleId="Akapitzlist">
    <w:name w:val="List Paragraph"/>
    <w:aliases w:val="L1,Numerowanie,List Paragraph,Podsis rysunku,Akapit z listą5,Akapit normalny,Odstavec"/>
    <w:basedOn w:val="Normalny"/>
    <w:link w:val="AkapitzlistZnak"/>
    <w:uiPriority w:val="34"/>
    <w:qFormat/>
    <w:rsid w:val="00A92B1D"/>
    <w:pPr>
      <w:spacing w:after="200" w:line="276" w:lineRule="auto"/>
      <w:ind w:left="720"/>
      <w:contextualSpacing/>
    </w:pPr>
    <w:rPr>
      <w:rFonts w:ascii="Calibri" w:eastAsia="Calibri" w:hAnsi="Calibri"/>
      <w:sz w:val="22"/>
      <w:szCs w:val="22"/>
      <w:lang w:eastAsia="en-US"/>
    </w:rPr>
  </w:style>
  <w:style w:type="paragraph" w:styleId="Bezodstpw">
    <w:name w:val="No Spacing"/>
    <w:uiPriority w:val="1"/>
    <w:qFormat/>
    <w:rsid w:val="00A92B1D"/>
    <w:pPr>
      <w:suppressAutoHyphens/>
      <w:spacing w:after="0" w:line="100" w:lineRule="atLeast"/>
      <w:textAlignment w:val="baseline"/>
    </w:pPr>
    <w:rPr>
      <w:rFonts w:ascii="Calibri" w:eastAsia="Calibri" w:hAnsi="Calibri" w:cs="Calibri"/>
      <w:kern w:val="1"/>
      <w:lang w:eastAsia="ar-SA"/>
    </w:rPr>
  </w:style>
  <w:style w:type="character" w:customStyle="1" w:styleId="AkapitzlistZnak">
    <w:name w:val="Akapit z listą Znak"/>
    <w:aliases w:val="L1 Znak,Numerowanie Znak,List Paragraph Znak,Podsis rysunku Znak,Akapit z listą5 Znak,Akapit normalny Znak,Odstavec Znak"/>
    <w:link w:val="Akapitzlist"/>
    <w:uiPriority w:val="34"/>
    <w:qFormat/>
    <w:locked/>
    <w:rsid w:val="00A92B1D"/>
    <w:rPr>
      <w:rFonts w:ascii="Calibri" w:eastAsia="Calibri" w:hAnsi="Calibri" w:cs="Times New Roman"/>
    </w:rPr>
  </w:style>
  <w:style w:type="paragraph" w:customStyle="1" w:styleId="Tabelapozycja">
    <w:name w:val="Tabela pozycja"/>
    <w:basedOn w:val="Normalny"/>
    <w:uiPriority w:val="99"/>
    <w:qFormat/>
    <w:rsid w:val="00A92B1D"/>
    <w:pPr>
      <w:suppressAutoHyphens/>
      <w:overflowPunct w:val="0"/>
      <w:textAlignment w:val="baseline"/>
    </w:pPr>
    <w:rPr>
      <w:rFonts w:ascii="Arial" w:eastAsia="MS Outlook" w:hAnsi="Arial" w:cs="FreeSans"/>
      <w:color w:val="00000A"/>
      <w:sz w:val="22"/>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6833</Words>
  <Characters>41002</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Kaska</dc:creator>
  <cp:keywords/>
  <dc:description/>
  <cp:lastModifiedBy>Kaska</cp:lastModifiedBy>
  <cp:revision>1</cp:revision>
  <dcterms:created xsi:type="dcterms:W3CDTF">2020-09-02T06:50:00Z</dcterms:created>
  <dcterms:modified xsi:type="dcterms:W3CDTF">2020-09-02T06:51:00Z</dcterms:modified>
</cp:coreProperties>
</file>